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704D9" w:rsidRDefault="005704D9" w:rsidP="00C26DC0">
      <w:pPr>
        <w:pStyle w:val="Heading1"/>
        <w:spacing w:after="220" w:line="360" w:lineRule="auto"/>
        <w:rPr>
          <w:rFonts w:ascii="Arial" w:eastAsia="Arial" w:hAnsi="Arial" w:cs="Arial"/>
          <w:color w:val="676866"/>
          <w:sz w:val="28"/>
        </w:rPr>
      </w:pPr>
      <w:bookmarkStart w:id="0" w:name="_GoBack"/>
      <w:bookmarkEnd w:id="0"/>
      <w:r>
        <w:rPr>
          <w:rFonts w:ascii="Times New Roman" w:hAnsi="Times New Roman"/>
          <w:noProof/>
          <w:color w:val="auto"/>
          <w:sz w:val="24"/>
          <w:szCs w:val="24"/>
        </w:rPr>
        <w:drawing>
          <wp:anchor distT="0" distB="0" distL="114300" distR="114300" simplePos="0" relativeHeight="251657216" behindDoc="0" locked="0" layoutInCell="1" allowOverlap="1" wp14:anchorId="5EEF095F" wp14:editId="13477CC6">
            <wp:simplePos x="0" y="0"/>
            <wp:positionH relativeFrom="page">
              <wp:posOffset>19685</wp:posOffset>
            </wp:positionH>
            <wp:positionV relativeFrom="paragraph">
              <wp:posOffset>0</wp:posOffset>
            </wp:positionV>
            <wp:extent cx="7727315" cy="1091565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7315" cy="109156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sz w:val="24"/>
          <w:szCs w:val="24"/>
        </w:rPr>
        <mc:AlternateContent>
          <mc:Choice Requires="wps">
            <w:drawing>
              <wp:anchor distT="0" distB="0" distL="114300" distR="114300" simplePos="0" relativeHeight="251658240" behindDoc="0" locked="0" layoutInCell="1" allowOverlap="1" wp14:anchorId="09ACB5A8" wp14:editId="41C1A8B3">
                <wp:simplePos x="0" y="0"/>
                <wp:positionH relativeFrom="column">
                  <wp:posOffset>-712881</wp:posOffset>
                </wp:positionH>
                <wp:positionV relativeFrom="paragraph">
                  <wp:posOffset>4253379</wp:posOffset>
                </wp:positionV>
                <wp:extent cx="5143500" cy="3314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143500" cy="331470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704D9" w:rsidRPr="005704D9" w:rsidRDefault="005704D9" w:rsidP="005704D9">
                            <w:pPr>
                              <w:widowControl w:val="0"/>
                              <w:rPr>
                                <w:b/>
                                <w:bCs/>
                                <w:color w:val="0A4E80"/>
                                <w:sz w:val="72"/>
                                <w:szCs w:val="72"/>
                                <w:lang w:val="en-US"/>
                              </w:rPr>
                            </w:pPr>
                            <w:r w:rsidRPr="005704D9">
                              <w:rPr>
                                <w:b/>
                                <w:bCs/>
                                <w:color w:val="0A4E80"/>
                                <w:sz w:val="72"/>
                                <w:szCs w:val="72"/>
                                <w:lang w:val="en-US"/>
                              </w:rPr>
                              <w:t>Save Face</w:t>
                            </w:r>
                          </w:p>
                          <w:p w:rsidR="00625CCF" w:rsidRDefault="00625CCF" w:rsidP="004A0EEB">
                            <w:pPr>
                              <w:widowControl w:val="0"/>
                              <w:rPr>
                                <w:b/>
                                <w:bCs/>
                                <w:color w:val="1D9DA6"/>
                                <w:sz w:val="52"/>
                                <w:szCs w:val="52"/>
                                <w:lang w:val="en-US"/>
                              </w:rPr>
                            </w:pPr>
                          </w:p>
                          <w:p w:rsidR="004A0EEB" w:rsidRDefault="009C0B97" w:rsidP="004A0EEB">
                            <w:pPr>
                              <w:widowControl w:val="0"/>
                              <w:rPr>
                                <w:rFonts w:ascii="Calibri" w:hAnsi="Calibri" w:cs="Times New Roman"/>
                                <w:b/>
                                <w:bCs/>
                                <w:szCs w:val="22"/>
                                <w:lang w:val="en-US"/>
                              </w:rPr>
                            </w:pPr>
                            <w:r>
                              <w:rPr>
                                <w:b/>
                                <w:bCs/>
                                <w:color w:val="1D9DA6"/>
                                <w:sz w:val="52"/>
                                <w:szCs w:val="52"/>
                                <w:lang w:val="en-US"/>
                              </w:rPr>
                              <w:t>Consent to Treatment Policy</w:t>
                            </w:r>
                          </w:p>
                          <w:p w:rsidR="005704D9" w:rsidRDefault="005704D9" w:rsidP="005704D9">
                            <w:pPr>
                              <w:widowControl w:val="0"/>
                              <w:rPr>
                                <w:rFonts w:ascii="Calibri" w:hAnsi="Calibri" w:cs="Times New Roman"/>
                                <w:b/>
                                <w:bCs/>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CB5A8" id="_x0000_t202" coordsize="21600,21600" o:spt="202" path="m,l,21600r21600,l21600,xe">
                <v:stroke joinstyle="miter"/>
                <v:path gradientshapeok="t" o:connecttype="rect"/>
              </v:shapetype>
              <v:shape id="Text Box 2" o:spid="_x0000_s1026" type="#_x0000_t202" style="position:absolute;margin-left:-56.15pt;margin-top:334.9pt;width:405pt;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O9qgIAAKQ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" filled="f" stroked="f">
                <v:textbox>
                  <w:txbxContent>
                    <w:p w:rsidR="005704D9" w:rsidRPr="005704D9" w:rsidRDefault="005704D9" w:rsidP="005704D9">
                      <w:pPr>
                        <w:widowControl w:val="0"/>
                        <w:rPr>
                          <w:b/>
                          <w:bCs/>
                          <w:color w:val="0A4E80"/>
                          <w:sz w:val="72"/>
                          <w:szCs w:val="72"/>
                          <w:lang w:val="en-US"/>
                        </w:rPr>
                      </w:pPr>
                      <w:r w:rsidRPr="005704D9">
                        <w:rPr>
                          <w:b/>
                          <w:bCs/>
                          <w:color w:val="0A4E80"/>
                          <w:sz w:val="72"/>
                          <w:szCs w:val="72"/>
                          <w:lang w:val="en-US"/>
                        </w:rPr>
                        <w:t>Save Face</w:t>
                      </w:r>
                    </w:p>
                    <w:p w:rsidR="00625CCF" w:rsidRDefault="00625CCF" w:rsidP="004A0EEB">
                      <w:pPr>
                        <w:widowControl w:val="0"/>
                        <w:rPr>
                          <w:b/>
                          <w:bCs/>
                          <w:color w:val="1D9DA6"/>
                          <w:sz w:val="52"/>
                          <w:szCs w:val="52"/>
                          <w:lang w:val="en-US"/>
                        </w:rPr>
                      </w:pPr>
                    </w:p>
                    <w:p w:rsidR="004A0EEB" w:rsidRDefault="009C0B97" w:rsidP="004A0EEB">
                      <w:pPr>
                        <w:widowControl w:val="0"/>
                        <w:rPr>
                          <w:rFonts w:ascii="Calibri" w:hAnsi="Calibri" w:cs="Times New Roman"/>
                          <w:b/>
                          <w:bCs/>
                          <w:szCs w:val="22"/>
                          <w:lang w:val="en-US"/>
                        </w:rPr>
                      </w:pPr>
                      <w:r>
                        <w:rPr>
                          <w:b/>
                          <w:bCs/>
                          <w:color w:val="1D9DA6"/>
                          <w:sz w:val="52"/>
                          <w:szCs w:val="52"/>
                          <w:lang w:val="en-US"/>
                        </w:rPr>
                        <w:t>Consent to Treatment Policy</w:t>
                      </w:r>
                    </w:p>
                    <w:p w:rsidR="005704D9" w:rsidRDefault="005704D9" w:rsidP="005704D9">
                      <w:pPr>
                        <w:widowControl w:val="0"/>
                        <w:rPr>
                          <w:rFonts w:ascii="Calibri" w:hAnsi="Calibri" w:cs="Times New Roman"/>
                          <w:b/>
                          <w:bCs/>
                          <w:szCs w:val="22"/>
                          <w:lang w:val="en-US"/>
                        </w:rPr>
                      </w:pPr>
                    </w:p>
                  </w:txbxContent>
                </v:textbox>
              </v:shape>
            </w:pict>
          </mc:Fallback>
        </mc:AlternateContent>
      </w:r>
    </w:p>
    <w:p w:rsidR="005704D9" w:rsidRDefault="005704D9" w:rsidP="005704D9">
      <w:pPr>
        <w:pStyle w:val="Heading1"/>
        <w:spacing w:after="220" w:line="360" w:lineRule="auto"/>
        <w:jc w:val="right"/>
        <w:rPr>
          <w:rFonts w:ascii="Arial" w:eastAsia="Arial" w:hAnsi="Arial" w:cs="Arial"/>
          <w:color w:val="676866"/>
          <w:sz w:val="28"/>
        </w:rPr>
      </w:pPr>
    </w:p>
    <w:p w:rsidR="005704D9" w:rsidRDefault="005704D9" w:rsidP="005704D9">
      <w:pPr>
        <w:pStyle w:val="Heading1"/>
        <w:spacing w:after="220" w:line="360" w:lineRule="auto"/>
        <w:jc w:val="right"/>
        <w:rPr>
          <w:rFonts w:ascii="Arial" w:eastAsia="Arial" w:hAnsi="Arial" w:cs="Arial"/>
          <w:color w:val="676866"/>
          <w:sz w:val="28"/>
        </w:rPr>
      </w:pPr>
    </w:p>
    <w:p w:rsidR="005704D9" w:rsidRPr="005704D9" w:rsidRDefault="005704D9" w:rsidP="00C26DC0">
      <w:pPr>
        <w:pStyle w:val="Heading1"/>
        <w:spacing w:after="220" w:line="360" w:lineRule="auto"/>
        <w:rPr>
          <w:rFonts w:ascii="Arial" w:eastAsia="Arial" w:hAnsi="Arial" w:cs="Arial"/>
          <w:b/>
          <w:color w:val="006393"/>
          <w:sz w:val="22"/>
          <w:szCs w:val="22"/>
        </w:rPr>
      </w:pPr>
      <w:r w:rsidRPr="005704D9">
        <w:rPr>
          <w:rFonts w:ascii="Arial" w:eastAsia="Arial" w:hAnsi="Arial" w:cs="Arial"/>
          <w:b/>
          <w:color w:val="006393"/>
          <w:sz w:val="22"/>
          <w:szCs w:val="22"/>
        </w:rPr>
        <w:t>Introduction</w:t>
      </w:r>
    </w:p>
    <w:p w:rsidR="00C26DC0" w:rsidRPr="005704D9" w:rsidRDefault="00A01265" w:rsidP="00C26DC0">
      <w:pPr>
        <w:pStyle w:val="Heading1"/>
        <w:spacing w:after="220" w:line="360" w:lineRule="auto"/>
        <w:rPr>
          <w:rFonts w:ascii="Arial" w:eastAsia="Arial" w:hAnsi="Arial" w:cs="Arial"/>
          <w:color w:val="676866"/>
          <w:sz w:val="22"/>
          <w:szCs w:val="22"/>
        </w:rPr>
      </w:pPr>
      <w:r w:rsidRPr="005704D9">
        <w:rPr>
          <w:rFonts w:ascii="Arial" w:eastAsia="Arial" w:hAnsi="Arial" w:cs="Arial"/>
          <w:color w:val="676866"/>
          <w:sz w:val="22"/>
          <w:szCs w:val="22"/>
        </w:rPr>
        <w:t>Practitioners and clinics will</w:t>
      </w:r>
      <w:r w:rsidR="002265F8" w:rsidRPr="005704D9">
        <w:rPr>
          <w:rFonts w:ascii="Arial" w:eastAsia="Arial" w:hAnsi="Arial" w:cs="Arial"/>
          <w:color w:val="676866"/>
          <w:sz w:val="22"/>
          <w:szCs w:val="22"/>
        </w:rPr>
        <w:t xml:space="preserve"> use a vast array of internal policies and procedures, but the most appropriate policies will always depend on the size and nature of the individual organisation. </w:t>
      </w:r>
      <w:r w:rsidRPr="005704D9">
        <w:rPr>
          <w:rFonts w:ascii="Arial" w:eastAsia="Arial" w:hAnsi="Arial" w:cs="Arial"/>
          <w:color w:val="676866"/>
          <w:sz w:val="22"/>
          <w:szCs w:val="22"/>
        </w:rPr>
        <w:t>The p</w:t>
      </w:r>
      <w:r w:rsidR="002265F8" w:rsidRPr="005704D9">
        <w:rPr>
          <w:rFonts w:ascii="Arial" w:eastAsia="Arial" w:hAnsi="Arial" w:cs="Arial"/>
          <w:color w:val="676866"/>
          <w:sz w:val="22"/>
          <w:szCs w:val="22"/>
        </w:rPr>
        <w:t xml:space="preserve">olicies are </w:t>
      </w:r>
      <w:r w:rsidRPr="005704D9">
        <w:rPr>
          <w:rFonts w:ascii="Arial" w:eastAsia="Arial" w:hAnsi="Arial" w:cs="Arial"/>
          <w:color w:val="676866"/>
          <w:sz w:val="22"/>
          <w:szCs w:val="22"/>
        </w:rPr>
        <w:t xml:space="preserve">more </w:t>
      </w:r>
      <w:r w:rsidR="002265F8" w:rsidRPr="005704D9">
        <w:rPr>
          <w:rFonts w:ascii="Arial" w:eastAsia="Arial" w:hAnsi="Arial" w:cs="Arial"/>
          <w:color w:val="676866"/>
          <w:sz w:val="22"/>
          <w:szCs w:val="22"/>
        </w:rPr>
        <w:t xml:space="preserve">effective if they are developed and reviewed on an ongoing basis with the involvement of staff, and are tailored </w:t>
      </w:r>
      <w:r w:rsidR="005704D9">
        <w:rPr>
          <w:rFonts w:ascii="Arial" w:eastAsia="Arial" w:hAnsi="Arial" w:cs="Arial"/>
          <w:color w:val="676866"/>
          <w:sz w:val="22"/>
          <w:szCs w:val="22"/>
        </w:rPr>
        <w:t>to suit the specific needs of</w:t>
      </w:r>
      <w:r w:rsidR="002265F8" w:rsidRPr="005704D9">
        <w:rPr>
          <w:rFonts w:ascii="Arial" w:eastAsia="Arial" w:hAnsi="Arial" w:cs="Arial"/>
          <w:color w:val="676866"/>
          <w:sz w:val="22"/>
          <w:szCs w:val="22"/>
        </w:rPr>
        <w:t xml:space="preserve"> </w:t>
      </w:r>
      <w:r w:rsidRPr="005704D9">
        <w:rPr>
          <w:rFonts w:ascii="Arial" w:eastAsia="Arial" w:hAnsi="Arial" w:cs="Arial"/>
          <w:color w:val="676866"/>
          <w:sz w:val="22"/>
          <w:szCs w:val="22"/>
        </w:rPr>
        <w:t>a clinic</w:t>
      </w:r>
      <w:r w:rsidR="002265F8" w:rsidRPr="005704D9">
        <w:rPr>
          <w:rFonts w:ascii="Arial" w:eastAsia="Arial" w:hAnsi="Arial" w:cs="Arial"/>
          <w:color w:val="676866"/>
          <w:sz w:val="22"/>
          <w:szCs w:val="22"/>
        </w:rPr>
        <w:t xml:space="preserve"> and its activities. However, some guidance and examples mean that you don’t have to start from scratch.</w:t>
      </w:r>
    </w:p>
    <w:p w:rsidR="00C26DC0" w:rsidRPr="005704D9" w:rsidRDefault="00C26DC0" w:rsidP="00C26DC0">
      <w:pPr>
        <w:pStyle w:val="Heading1"/>
        <w:spacing w:after="220" w:line="360" w:lineRule="auto"/>
        <w:rPr>
          <w:rFonts w:ascii="Arial" w:eastAsia="Arial" w:hAnsi="Arial" w:cs="Arial"/>
          <w:color w:val="676866"/>
          <w:sz w:val="22"/>
          <w:szCs w:val="22"/>
        </w:rPr>
      </w:pPr>
    </w:p>
    <w:p w:rsidR="00603DBD" w:rsidRPr="005704D9" w:rsidRDefault="00A01265" w:rsidP="00C26DC0">
      <w:pPr>
        <w:pStyle w:val="Heading1"/>
        <w:spacing w:after="220" w:line="360" w:lineRule="auto"/>
        <w:rPr>
          <w:rFonts w:ascii="Arial" w:eastAsia="Arial" w:hAnsi="Arial" w:cs="Arial"/>
          <w:color w:val="676866"/>
          <w:sz w:val="22"/>
          <w:szCs w:val="22"/>
        </w:rPr>
      </w:pPr>
      <w:r w:rsidRPr="005704D9">
        <w:rPr>
          <w:rFonts w:ascii="Arial" w:eastAsia="Arial" w:hAnsi="Arial" w:cs="Arial"/>
          <w:color w:val="676866"/>
          <w:sz w:val="22"/>
          <w:szCs w:val="22"/>
        </w:rPr>
        <w:t xml:space="preserve">Save Face </w:t>
      </w:r>
      <w:r w:rsidR="002265F8" w:rsidRPr="005704D9">
        <w:rPr>
          <w:rFonts w:ascii="Arial" w:eastAsia="Arial" w:hAnsi="Arial" w:cs="Arial"/>
          <w:color w:val="676866"/>
          <w:sz w:val="22"/>
          <w:szCs w:val="22"/>
        </w:rPr>
        <w:t>has</w:t>
      </w:r>
      <w:r w:rsidRPr="005704D9">
        <w:rPr>
          <w:rFonts w:ascii="Arial" w:eastAsia="Arial" w:hAnsi="Arial" w:cs="Arial"/>
          <w:color w:val="676866"/>
          <w:sz w:val="22"/>
          <w:szCs w:val="22"/>
        </w:rPr>
        <w:t xml:space="preserve"> developed </w:t>
      </w:r>
      <w:r w:rsidR="002265F8" w:rsidRPr="005704D9">
        <w:rPr>
          <w:rFonts w:ascii="Arial" w:eastAsia="Arial" w:hAnsi="Arial" w:cs="Arial"/>
          <w:color w:val="676866"/>
          <w:sz w:val="22"/>
          <w:szCs w:val="22"/>
        </w:rPr>
        <w:t>a number of example generic policies which can be used</w:t>
      </w:r>
      <w:r w:rsidR="00603DBD" w:rsidRPr="005704D9">
        <w:rPr>
          <w:rFonts w:ascii="Arial" w:eastAsia="Arial" w:hAnsi="Arial" w:cs="Arial"/>
          <w:color w:val="676866"/>
          <w:sz w:val="22"/>
          <w:szCs w:val="22"/>
        </w:rPr>
        <w:t xml:space="preserve"> as a basis for your own policies, where relevant </w:t>
      </w:r>
      <w:r w:rsidR="005704D9">
        <w:rPr>
          <w:rFonts w:ascii="Arial" w:eastAsia="Arial" w:hAnsi="Arial" w:cs="Arial"/>
          <w:color w:val="676866"/>
          <w:sz w:val="22"/>
          <w:szCs w:val="22"/>
        </w:rPr>
        <w:t>th</w:t>
      </w:r>
      <w:r w:rsidR="00603DBD" w:rsidRPr="005704D9">
        <w:rPr>
          <w:rFonts w:ascii="Arial" w:eastAsia="Arial" w:hAnsi="Arial" w:cs="Arial"/>
          <w:color w:val="676866"/>
          <w:sz w:val="22"/>
          <w:szCs w:val="22"/>
        </w:rPr>
        <w:t>ese policies should be tailored to suit the needs and requirements of each individual practitioner and clinic.</w:t>
      </w:r>
    </w:p>
    <w:p w:rsidR="00C26DC0" w:rsidRPr="005704D9" w:rsidRDefault="00C26DC0" w:rsidP="00C26DC0">
      <w:pPr>
        <w:pStyle w:val="Heading1"/>
        <w:spacing w:after="220" w:line="360" w:lineRule="auto"/>
        <w:rPr>
          <w:rFonts w:ascii="Arial" w:eastAsia="Arial" w:hAnsi="Arial" w:cs="Arial"/>
          <w:b/>
          <w:color w:val="006393"/>
          <w:sz w:val="22"/>
          <w:szCs w:val="22"/>
        </w:rPr>
      </w:pPr>
    </w:p>
    <w:p w:rsidR="005704D9" w:rsidRPr="005704D9" w:rsidRDefault="002265F8" w:rsidP="005704D9">
      <w:pPr>
        <w:pStyle w:val="Heading1"/>
        <w:spacing w:after="220" w:line="360" w:lineRule="auto"/>
        <w:rPr>
          <w:rFonts w:ascii="Arial" w:eastAsia="Arial" w:hAnsi="Arial" w:cs="Arial"/>
          <w:b/>
          <w:color w:val="006393"/>
          <w:sz w:val="22"/>
          <w:szCs w:val="22"/>
        </w:rPr>
      </w:pPr>
      <w:r w:rsidRPr="005704D9">
        <w:rPr>
          <w:rFonts w:ascii="Arial" w:eastAsia="Arial" w:hAnsi="Arial" w:cs="Arial"/>
          <w:b/>
          <w:color w:val="006393"/>
          <w:sz w:val="22"/>
          <w:szCs w:val="22"/>
        </w:rPr>
        <w:t>Disclaimer</w:t>
      </w:r>
    </w:p>
    <w:p w:rsidR="00975896" w:rsidRPr="005704D9" w:rsidRDefault="00603DBD" w:rsidP="00603DBD">
      <w:pPr>
        <w:pStyle w:val="Heading1"/>
        <w:spacing w:after="220" w:line="360" w:lineRule="auto"/>
        <w:rPr>
          <w:rFonts w:ascii="Arial" w:eastAsia="Arial" w:hAnsi="Arial" w:cs="Arial"/>
          <w:color w:val="676866"/>
          <w:sz w:val="22"/>
          <w:szCs w:val="22"/>
        </w:rPr>
      </w:pPr>
      <w:r w:rsidRPr="005704D9">
        <w:rPr>
          <w:rFonts w:ascii="Arial" w:eastAsia="Arial" w:hAnsi="Arial" w:cs="Arial"/>
          <w:color w:val="676866"/>
          <w:sz w:val="22"/>
          <w:szCs w:val="22"/>
        </w:rPr>
        <w:t xml:space="preserve">Save Face </w:t>
      </w:r>
      <w:r w:rsidR="002265F8" w:rsidRPr="005704D9">
        <w:rPr>
          <w:rFonts w:ascii="Arial" w:eastAsia="Arial" w:hAnsi="Arial" w:cs="Arial"/>
          <w:color w:val="676866"/>
          <w:sz w:val="22"/>
          <w:szCs w:val="22"/>
        </w:rPr>
        <w:t>accepts no responsibility for any third party loss or consequences arising from the use of these example policies.</w:t>
      </w:r>
    </w:p>
    <w:p w:rsidR="009C0B97" w:rsidRDefault="00C26DC0" w:rsidP="009C0B97">
      <w:pPr>
        <w:pStyle w:val="Body"/>
      </w:pPr>
      <w:bookmarkStart w:id="1" w:name="h.7ygubrd5h098" w:colFirst="0" w:colLast="0"/>
      <w:bookmarkEnd w:id="1"/>
      <w:r w:rsidRPr="005704D9">
        <w:rPr>
          <w:color w:val="676866"/>
        </w:rPr>
        <w:br w:type="page"/>
      </w:r>
    </w:p>
    <w:p w:rsidR="009C0B97" w:rsidRPr="009C0B97" w:rsidRDefault="009C0B97" w:rsidP="009C0B97">
      <w:pPr>
        <w:pStyle w:val="NoSpacing"/>
        <w:rPr>
          <w:rFonts w:ascii="Arial" w:hAnsi="Arial" w:cs="Arial"/>
          <w:b/>
          <w:color w:val="1F4E79" w:themeColor="accent1" w:themeShade="80"/>
        </w:rPr>
      </w:pPr>
      <w:r w:rsidRPr="009C0B97">
        <w:rPr>
          <w:rFonts w:ascii="Arial" w:hAnsi="Arial" w:cs="Arial"/>
          <w:b/>
          <w:color w:val="1F4E79" w:themeColor="accent1" w:themeShade="80"/>
          <w:u w:color="006393"/>
        </w:rPr>
        <w:lastRenderedPageBreak/>
        <w:t>Template Consent to Treatment</w:t>
      </w:r>
    </w:p>
    <w:p w:rsidR="009C0B97" w:rsidRPr="009C0B97" w:rsidRDefault="009C0B97" w:rsidP="009C0B97">
      <w:pPr>
        <w:pStyle w:val="NoSpacing"/>
        <w:rPr>
          <w:rFonts w:ascii="Arial" w:hAnsi="Arial" w:cs="Arial"/>
          <w:b/>
          <w:color w:val="1F4E79" w:themeColor="accent1" w:themeShade="80"/>
        </w:rPr>
      </w:pPr>
    </w:p>
    <w:p w:rsidR="009C0B97" w:rsidRPr="009C0B97" w:rsidRDefault="009C0B97" w:rsidP="009C0B97">
      <w:pPr>
        <w:pStyle w:val="NoSpacing"/>
        <w:rPr>
          <w:rFonts w:ascii="Arial" w:hAnsi="Arial" w:cs="Arial"/>
          <w:b/>
          <w:color w:val="1F4E79" w:themeColor="accent1" w:themeShade="80"/>
        </w:rPr>
      </w:pPr>
      <w:r w:rsidRPr="009C0B97">
        <w:rPr>
          <w:rFonts w:ascii="Arial" w:hAnsi="Arial" w:cs="Arial"/>
          <w:b/>
          <w:color w:val="1F4E79" w:themeColor="accent1" w:themeShade="80"/>
          <w:u w:color="006393"/>
        </w:rPr>
        <w:t>Policy Statement</w:t>
      </w:r>
    </w:p>
    <w:p w:rsidR="009C0B97" w:rsidRPr="009C0B97" w:rsidRDefault="009C0B97" w:rsidP="009C0B97">
      <w:pPr>
        <w:pStyle w:val="NoSpacing"/>
        <w:rPr>
          <w:rFonts w:ascii="Arial" w:hAnsi="Arial" w:cs="Arial"/>
        </w:rPr>
      </w:pPr>
    </w:p>
    <w:p w:rsidR="009C0B97" w:rsidRPr="009C0B97" w:rsidRDefault="009C0B97" w:rsidP="009C0B97">
      <w:pPr>
        <w:pStyle w:val="NoSpacing"/>
        <w:rPr>
          <w:rFonts w:ascii="Arial" w:hAnsi="Arial" w:cs="Arial"/>
          <w:color w:val="808080" w:themeColor="background1" w:themeShade="80"/>
        </w:rPr>
      </w:pPr>
      <w:r w:rsidRPr="009C0B97">
        <w:rPr>
          <w:rFonts w:ascii="Arial" w:hAnsi="Arial" w:cs="Arial"/>
          <w:color w:val="808080" w:themeColor="background1" w:themeShade="80"/>
          <w:u w:color="7F7F7F"/>
        </w:rPr>
        <w:t>For a patient to give ‘valid consent’ an exchange of information must take place.  The simple signing of a consent form does not in itself constitute consent, likewise, the absence of a signature does not in itself mean that informed consent has not been given.</w:t>
      </w:r>
    </w:p>
    <w:p w:rsidR="009C0B97" w:rsidRPr="009C0B97" w:rsidRDefault="009C0B97" w:rsidP="009C0B97">
      <w:pPr>
        <w:pStyle w:val="NoSpacing"/>
        <w:rPr>
          <w:rFonts w:ascii="Arial" w:hAnsi="Arial" w:cs="Arial"/>
          <w:color w:val="808080" w:themeColor="background1" w:themeShade="80"/>
        </w:rPr>
      </w:pPr>
    </w:p>
    <w:p w:rsidR="009C0B97" w:rsidRPr="009C0B97" w:rsidRDefault="009C0B97" w:rsidP="009C0B97">
      <w:pPr>
        <w:pStyle w:val="NoSpacing"/>
        <w:rPr>
          <w:rFonts w:ascii="Arial" w:hAnsi="Arial" w:cs="Arial"/>
          <w:color w:val="808080" w:themeColor="background1" w:themeShade="80"/>
        </w:rPr>
      </w:pPr>
      <w:r w:rsidRPr="009C0B97">
        <w:rPr>
          <w:rFonts w:ascii="Arial" w:hAnsi="Arial" w:cs="Arial"/>
          <w:color w:val="808080" w:themeColor="background1" w:themeShade="80"/>
          <w:u w:color="7F7F7F"/>
        </w:rPr>
        <w:t>It is a legal and ethical principle that valid consent must be obtained before commencing physical examination or treatment. This principle reflects the right of patients to determine what happens to their bodies and is a fundamental part of good practice.</w:t>
      </w:r>
    </w:p>
    <w:p w:rsidR="009C0B97" w:rsidRPr="009C0B97" w:rsidRDefault="009C0B97" w:rsidP="009C0B97">
      <w:pPr>
        <w:pStyle w:val="NoSpacing"/>
      </w:pPr>
    </w:p>
    <w:p w:rsidR="009C0B97" w:rsidRPr="009C0B97" w:rsidRDefault="009C0B97" w:rsidP="009C0B97">
      <w:pPr>
        <w:pStyle w:val="NoSpacing"/>
        <w:rPr>
          <w:rFonts w:ascii="Arial" w:hAnsi="Arial" w:cs="Arial"/>
          <w:color w:val="1F4E79" w:themeColor="accent1" w:themeShade="80"/>
        </w:rPr>
      </w:pPr>
      <w:r w:rsidRPr="009C0B97">
        <w:rPr>
          <w:rFonts w:ascii="Arial" w:eastAsia="Arial Unicode MS" w:hAnsi="Arial" w:cs="Arial"/>
          <w:b/>
          <w:bCs/>
          <w:color w:val="1F4E79" w:themeColor="accent1" w:themeShade="80"/>
          <w:u w:color="006393"/>
        </w:rPr>
        <w:t>Informed Consent</w:t>
      </w:r>
    </w:p>
    <w:p w:rsidR="009C0B97" w:rsidRPr="009C0B97" w:rsidRDefault="009C0B97" w:rsidP="009C0B97">
      <w:pPr>
        <w:pStyle w:val="NoSpacing"/>
        <w:rPr>
          <w:rFonts w:ascii="Arial" w:hAnsi="Arial" w:cs="Arial"/>
        </w:rPr>
      </w:pPr>
    </w:p>
    <w:p w:rsidR="009C0B97" w:rsidRPr="009C0B97" w:rsidRDefault="009C0B97" w:rsidP="009C0B97">
      <w:pPr>
        <w:pStyle w:val="NoSpacing"/>
        <w:rPr>
          <w:rFonts w:ascii="Arial" w:hAnsi="Arial" w:cs="Arial"/>
          <w:color w:val="808080" w:themeColor="background1" w:themeShade="80"/>
        </w:rPr>
      </w:pPr>
      <w:r w:rsidRPr="009C0B97">
        <w:rPr>
          <w:rFonts w:ascii="Arial" w:eastAsia="Arial Unicode MS" w:hAnsi="Arial" w:cs="Arial"/>
          <w:color w:val="808080" w:themeColor="background1" w:themeShade="80"/>
          <w:u w:color="7F7F7F"/>
        </w:rPr>
        <w:t>To give informed consent for cosmetic treatment a patient must;</w:t>
      </w:r>
    </w:p>
    <w:p w:rsidR="009C0B97" w:rsidRDefault="009C0B97" w:rsidP="009C0B97">
      <w:pPr>
        <w:pStyle w:val="NoSpacing"/>
      </w:pPr>
    </w:p>
    <w:p w:rsidR="009C0B97" w:rsidRPr="009C0B97" w:rsidRDefault="009C0B97" w:rsidP="009C0B97">
      <w:pPr>
        <w:pStyle w:val="NoSpacing"/>
        <w:numPr>
          <w:ilvl w:val="0"/>
          <w:numId w:val="47"/>
        </w:numPr>
        <w:rPr>
          <w:rFonts w:ascii="Arial" w:hAnsi="Arial" w:cs="Arial"/>
          <w:color w:val="808080" w:themeColor="background1" w:themeShade="80"/>
        </w:rPr>
      </w:pPr>
      <w:r w:rsidRPr="009C0B97">
        <w:rPr>
          <w:rFonts w:ascii="Arial" w:hAnsi="Arial" w:cs="Arial"/>
          <w:color w:val="808080" w:themeColor="background1" w:themeShade="80"/>
          <w:u w:color="7F7F7F"/>
        </w:rPr>
        <w:t>Have capacity to make a decision*</w:t>
      </w:r>
    </w:p>
    <w:p w:rsidR="009C0B97" w:rsidRPr="009C0B97" w:rsidRDefault="009C0B97" w:rsidP="009C0B97">
      <w:pPr>
        <w:pStyle w:val="NoSpacing"/>
        <w:numPr>
          <w:ilvl w:val="0"/>
          <w:numId w:val="47"/>
        </w:numPr>
        <w:rPr>
          <w:rFonts w:ascii="Arial" w:hAnsi="Arial" w:cs="Arial"/>
          <w:color w:val="808080" w:themeColor="background1" w:themeShade="80"/>
        </w:rPr>
      </w:pPr>
      <w:r w:rsidRPr="009C0B97">
        <w:rPr>
          <w:rFonts w:ascii="Arial" w:hAnsi="Arial" w:cs="Arial"/>
          <w:color w:val="808080" w:themeColor="background1" w:themeShade="80"/>
          <w:u w:color="7F7F7F"/>
        </w:rPr>
        <w:t>Be over (18) unless parental consent is provided*</w:t>
      </w:r>
    </w:p>
    <w:p w:rsidR="009C0B97" w:rsidRPr="009C0B97" w:rsidRDefault="009C0B97" w:rsidP="009C0B97">
      <w:pPr>
        <w:pStyle w:val="NoSpacing"/>
        <w:numPr>
          <w:ilvl w:val="0"/>
          <w:numId w:val="47"/>
        </w:numPr>
        <w:rPr>
          <w:rFonts w:ascii="Arial" w:hAnsi="Arial" w:cs="Arial"/>
          <w:color w:val="808080" w:themeColor="background1" w:themeShade="80"/>
        </w:rPr>
      </w:pPr>
      <w:r w:rsidRPr="009C0B97">
        <w:rPr>
          <w:rFonts w:ascii="Arial" w:hAnsi="Arial" w:cs="Arial"/>
          <w:color w:val="808080" w:themeColor="background1" w:themeShade="80"/>
          <w:u w:color="7F7F7F"/>
        </w:rPr>
        <w:t>Be fully informed about the procedure</w:t>
      </w:r>
    </w:p>
    <w:p w:rsidR="009C0B97" w:rsidRPr="009C0B97" w:rsidRDefault="009C0B97" w:rsidP="009C0B97">
      <w:pPr>
        <w:pStyle w:val="NoSpacing"/>
        <w:numPr>
          <w:ilvl w:val="0"/>
          <w:numId w:val="47"/>
        </w:numPr>
        <w:rPr>
          <w:rFonts w:ascii="Arial" w:hAnsi="Arial" w:cs="Arial"/>
          <w:color w:val="808080" w:themeColor="background1" w:themeShade="80"/>
        </w:rPr>
      </w:pPr>
      <w:r w:rsidRPr="009C0B97">
        <w:rPr>
          <w:rFonts w:ascii="Arial" w:hAnsi="Arial" w:cs="Arial"/>
          <w:color w:val="808080" w:themeColor="background1" w:themeShade="80"/>
          <w:u w:color="7F7F7F"/>
        </w:rPr>
        <w:t>Understand the risks and benefits</w:t>
      </w:r>
    </w:p>
    <w:p w:rsidR="009C0B97" w:rsidRPr="009C0B97" w:rsidRDefault="009C0B97" w:rsidP="009C0B97">
      <w:pPr>
        <w:pStyle w:val="NoSpacing"/>
        <w:numPr>
          <w:ilvl w:val="0"/>
          <w:numId w:val="47"/>
        </w:numPr>
        <w:rPr>
          <w:rFonts w:ascii="Arial" w:hAnsi="Arial" w:cs="Arial"/>
          <w:color w:val="808080" w:themeColor="background1" w:themeShade="80"/>
        </w:rPr>
      </w:pPr>
      <w:r w:rsidRPr="009C0B97">
        <w:rPr>
          <w:rFonts w:ascii="Arial" w:hAnsi="Arial" w:cs="Arial"/>
          <w:color w:val="808080" w:themeColor="background1" w:themeShade="80"/>
          <w:u w:color="7F7F7F"/>
        </w:rPr>
        <w:t>Know the alternatives</w:t>
      </w:r>
    </w:p>
    <w:p w:rsidR="009C0B97" w:rsidRPr="009C0B97" w:rsidRDefault="009C0B97" w:rsidP="009C0B97">
      <w:pPr>
        <w:pStyle w:val="NoSpacing"/>
        <w:numPr>
          <w:ilvl w:val="0"/>
          <w:numId w:val="47"/>
        </w:numPr>
        <w:rPr>
          <w:rFonts w:ascii="Arial" w:hAnsi="Arial" w:cs="Arial"/>
          <w:color w:val="808080" w:themeColor="background1" w:themeShade="80"/>
        </w:rPr>
      </w:pPr>
      <w:r w:rsidRPr="009C0B97">
        <w:rPr>
          <w:rFonts w:ascii="Arial" w:hAnsi="Arial" w:cs="Arial"/>
          <w:color w:val="808080" w:themeColor="background1" w:themeShade="80"/>
          <w:u w:color="7F7F7F"/>
        </w:rPr>
        <w:t>Not be placed under any duress</w:t>
      </w:r>
    </w:p>
    <w:p w:rsidR="009C0B97" w:rsidRDefault="009C0B97" w:rsidP="009C0B97">
      <w:pPr>
        <w:pStyle w:val="NoSpacing"/>
      </w:pPr>
    </w:p>
    <w:p w:rsidR="009C0B97" w:rsidRPr="009C0B97" w:rsidRDefault="009C0B97" w:rsidP="009C0B97">
      <w:pPr>
        <w:pStyle w:val="NoSpacing"/>
        <w:rPr>
          <w:rFonts w:ascii="Arial" w:hAnsi="Arial" w:cs="Arial"/>
          <w:color w:val="808080" w:themeColor="background1" w:themeShade="80"/>
        </w:rPr>
      </w:pPr>
      <w:r w:rsidRPr="009C0B97">
        <w:rPr>
          <w:rFonts w:ascii="Arial" w:eastAsia="Arial Unicode MS" w:hAnsi="Arial" w:cs="Arial"/>
          <w:color w:val="808080" w:themeColor="background1" w:themeShade="80"/>
          <w:u w:color="7F7F7F"/>
        </w:rPr>
        <w:t xml:space="preserve">* A patient will not be legally competent to give consent if they are unable to comprehend and retain information material to the decision and/or they are unable to weigh and use this information in coming to a decision. (Mental Capacity Act, 2005) </w:t>
      </w:r>
    </w:p>
    <w:p w:rsidR="009C0B97" w:rsidRDefault="009C0B97" w:rsidP="009C0B97">
      <w:pPr>
        <w:pStyle w:val="NoSpacing"/>
      </w:pPr>
    </w:p>
    <w:p w:rsidR="009C0B97" w:rsidRPr="009C0B97" w:rsidRDefault="009C0B97" w:rsidP="009C0B97">
      <w:pPr>
        <w:pStyle w:val="NoSpacing"/>
        <w:rPr>
          <w:rFonts w:ascii="Arial" w:hAnsi="Arial" w:cs="Arial"/>
          <w:b/>
          <w:color w:val="1F4E79" w:themeColor="accent1" w:themeShade="80"/>
        </w:rPr>
      </w:pPr>
      <w:r w:rsidRPr="009C0B97">
        <w:rPr>
          <w:rFonts w:ascii="Arial" w:hAnsi="Arial" w:cs="Arial"/>
          <w:b/>
          <w:color w:val="1F4E79" w:themeColor="accent1" w:themeShade="80"/>
          <w:u w:color="006393"/>
        </w:rPr>
        <w:t>Informed Consent R</w:t>
      </w:r>
      <w:r w:rsidRPr="009C0B97">
        <w:rPr>
          <w:rFonts w:ascii="Arial" w:hAnsi="Arial" w:cs="Arial"/>
          <w:b/>
          <w:color w:val="1F4E79" w:themeColor="accent1" w:themeShade="80"/>
          <w:u w:color="006393"/>
        </w:rPr>
        <w:t>equires</w:t>
      </w:r>
      <w:r>
        <w:rPr>
          <w:rFonts w:ascii="Arial" w:hAnsi="Arial" w:cs="Arial"/>
          <w:b/>
          <w:color w:val="1F4E79" w:themeColor="accent1" w:themeShade="80"/>
          <w:u w:color="006393"/>
        </w:rPr>
        <w:t>;</w:t>
      </w:r>
    </w:p>
    <w:p w:rsidR="009C0B97" w:rsidRPr="009C0B97" w:rsidRDefault="009C0B97" w:rsidP="009C0B97">
      <w:pPr>
        <w:pStyle w:val="NoSpacing"/>
        <w:rPr>
          <w:rFonts w:ascii="Arial" w:hAnsi="Arial" w:cs="Arial"/>
        </w:rPr>
      </w:pPr>
    </w:p>
    <w:p w:rsidR="009C0B97" w:rsidRPr="009C0B97" w:rsidRDefault="009C0B97" w:rsidP="009C0B97">
      <w:pPr>
        <w:pStyle w:val="NoSpacing"/>
        <w:numPr>
          <w:ilvl w:val="0"/>
          <w:numId w:val="48"/>
        </w:numPr>
        <w:rPr>
          <w:rFonts w:ascii="Arial" w:hAnsi="Arial" w:cs="Arial"/>
          <w:color w:val="808080" w:themeColor="background1" w:themeShade="80"/>
        </w:rPr>
      </w:pPr>
      <w:r w:rsidRPr="009C0B97">
        <w:rPr>
          <w:rFonts w:ascii="Arial" w:hAnsi="Arial" w:cs="Arial"/>
          <w:color w:val="808080" w:themeColor="background1" w:themeShade="80"/>
          <w:u w:color="7F7F7F"/>
        </w:rPr>
        <w:t>Explanation to the patient (verbal and written)</w:t>
      </w:r>
    </w:p>
    <w:p w:rsidR="009C0B97" w:rsidRPr="009C0B97" w:rsidRDefault="009C0B97" w:rsidP="009C0B97">
      <w:pPr>
        <w:pStyle w:val="NoSpacing"/>
        <w:numPr>
          <w:ilvl w:val="0"/>
          <w:numId w:val="48"/>
        </w:numPr>
        <w:rPr>
          <w:rFonts w:ascii="Arial" w:hAnsi="Arial" w:cs="Arial"/>
          <w:color w:val="808080" w:themeColor="background1" w:themeShade="80"/>
        </w:rPr>
      </w:pPr>
      <w:r w:rsidRPr="009C0B97">
        <w:rPr>
          <w:rFonts w:ascii="Arial" w:hAnsi="Arial" w:cs="Arial"/>
          <w:color w:val="808080" w:themeColor="background1" w:themeShade="80"/>
          <w:u w:color="7F7F7F"/>
        </w:rPr>
        <w:t>Time to consider their decision</w:t>
      </w:r>
    </w:p>
    <w:p w:rsidR="009C0B97" w:rsidRPr="009C0B97" w:rsidRDefault="009C0B97" w:rsidP="009C0B97">
      <w:pPr>
        <w:pStyle w:val="NoSpacing"/>
        <w:numPr>
          <w:ilvl w:val="0"/>
          <w:numId w:val="48"/>
        </w:numPr>
        <w:rPr>
          <w:rFonts w:ascii="Arial" w:hAnsi="Arial" w:cs="Arial"/>
          <w:color w:val="808080" w:themeColor="background1" w:themeShade="80"/>
        </w:rPr>
      </w:pPr>
      <w:r w:rsidRPr="009C0B97">
        <w:rPr>
          <w:rFonts w:ascii="Arial" w:hAnsi="Arial" w:cs="Arial"/>
          <w:color w:val="808080" w:themeColor="background1" w:themeShade="80"/>
          <w:u w:color="7F7F7F"/>
        </w:rPr>
        <w:t>Discussion of concerns</w:t>
      </w:r>
    </w:p>
    <w:p w:rsidR="009C0B97" w:rsidRPr="009C0B97" w:rsidRDefault="009C0B97" w:rsidP="009C0B97">
      <w:pPr>
        <w:pStyle w:val="NoSpacing"/>
        <w:numPr>
          <w:ilvl w:val="0"/>
          <w:numId w:val="48"/>
        </w:numPr>
        <w:rPr>
          <w:rFonts w:ascii="Arial" w:hAnsi="Arial" w:cs="Arial"/>
          <w:color w:val="808080" w:themeColor="background1" w:themeShade="80"/>
        </w:rPr>
      </w:pPr>
      <w:r w:rsidRPr="009C0B97">
        <w:rPr>
          <w:rFonts w:ascii="Arial" w:hAnsi="Arial" w:cs="Arial"/>
          <w:color w:val="808080" w:themeColor="background1" w:themeShade="80"/>
          <w:u w:color="7F7F7F"/>
        </w:rPr>
        <w:t>Answering the patients questions</w:t>
      </w:r>
    </w:p>
    <w:p w:rsidR="009C0B97" w:rsidRPr="009C0B97" w:rsidRDefault="009C0B97" w:rsidP="009C0B97">
      <w:pPr>
        <w:pStyle w:val="NoSpacing"/>
        <w:numPr>
          <w:ilvl w:val="0"/>
          <w:numId w:val="48"/>
        </w:numPr>
        <w:rPr>
          <w:rFonts w:ascii="Arial" w:hAnsi="Arial" w:cs="Arial"/>
          <w:color w:val="808080" w:themeColor="background1" w:themeShade="80"/>
        </w:rPr>
      </w:pPr>
      <w:r w:rsidRPr="009C0B97">
        <w:rPr>
          <w:rFonts w:ascii="Arial" w:hAnsi="Arial" w:cs="Arial"/>
          <w:color w:val="808080" w:themeColor="background1" w:themeShade="80"/>
          <w:u w:color="7F7F7F"/>
        </w:rPr>
        <w:t>Signing of the consent form by patient and clinician</w:t>
      </w:r>
    </w:p>
    <w:p w:rsidR="009C0B97" w:rsidRDefault="009C0B97" w:rsidP="009C0B97">
      <w:pPr>
        <w:pStyle w:val="NoSpacing"/>
      </w:pPr>
    </w:p>
    <w:p w:rsidR="009C0B97" w:rsidRPr="009C0B97" w:rsidRDefault="009C0B97" w:rsidP="009C0B97">
      <w:pPr>
        <w:pStyle w:val="Body"/>
        <w:rPr>
          <w:rFonts w:ascii="Arial" w:hAnsi="Arial" w:cs="Arial"/>
          <w:color w:val="1F4E79" w:themeColor="accent1" w:themeShade="80"/>
        </w:rPr>
      </w:pPr>
      <w:r w:rsidRPr="009C0B97">
        <w:rPr>
          <w:rFonts w:ascii="Arial" w:eastAsia="Arial Unicode MS" w:hAnsi="Arial" w:cs="Arial"/>
          <w:b/>
          <w:bCs/>
          <w:color w:val="1F4E79" w:themeColor="accent1" w:themeShade="80"/>
          <w:u w:color="006393"/>
          <w:lang w:val="en-US"/>
        </w:rPr>
        <w:t>The Consent Form</w:t>
      </w:r>
    </w:p>
    <w:p w:rsidR="009C0B97" w:rsidRPr="009C0B97" w:rsidRDefault="009C0B97" w:rsidP="009C0B97">
      <w:pPr>
        <w:pStyle w:val="NoSpacing"/>
        <w:rPr>
          <w:rFonts w:ascii="Arial" w:hAnsi="Arial" w:cs="Arial"/>
        </w:rPr>
      </w:pPr>
      <w:r w:rsidRPr="009C0B97">
        <w:rPr>
          <w:rFonts w:ascii="Arial" w:eastAsia="Arial Unicode MS" w:hAnsi="Arial" w:cs="Arial"/>
          <w:color w:val="7F7F7F"/>
          <w:u w:color="7F7F7F"/>
        </w:rPr>
        <w:t>The consent form documents the information provided to the patient;</w:t>
      </w:r>
    </w:p>
    <w:p w:rsidR="009C0B97" w:rsidRDefault="009C0B97" w:rsidP="009C0B97">
      <w:pPr>
        <w:pStyle w:val="NoSpacing"/>
      </w:pPr>
    </w:p>
    <w:p w:rsidR="009C0B97" w:rsidRPr="009C0B97" w:rsidRDefault="009C0B97" w:rsidP="009C0B97">
      <w:pPr>
        <w:pStyle w:val="NoSpacing"/>
        <w:numPr>
          <w:ilvl w:val="0"/>
          <w:numId w:val="49"/>
        </w:numPr>
        <w:rPr>
          <w:rFonts w:ascii="Arial" w:hAnsi="Arial" w:cs="Arial"/>
          <w:color w:val="808080" w:themeColor="background1" w:themeShade="80"/>
        </w:rPr>
      </w:pPr>
      <w:r w:rsidRPr="009C0B97">
        <w:rPr>
          <w:rFonts w:ascii="Arial" w:hAnsi="Arial" w:cs="Arial"/>
          <w:color w:val="808080" w:themeColor="background1" w:themeShade="80"/>
          <w:u w:color="7F7F7F"/>
        </w:rPr>
        <w:t>An explanation of the product to be used</w:t>
      </w:r>
    </w:p>
    <w:p w:rsidR="009C0B97" w:rsidRPr="009C0B97" w:rsidRDefault="009C0B97" w:rsidP="009C0B97">
      <w:pPr>
        <w:pStyle w:val="NoSpacing"/>
        <w:numPr>
          <w:ilvl w:val="0"/>
          <w:numId w:val="49"/>
        </w:numPr>
        <w:rPr>
          <w:rFonts w:ascii="Arial" w:hAnsi="Arial" w:cs="Arial"/>
          <w:color w:val="808080" w:themeColor="background1" w:themeShade="80"/>
        </w:rPr>
      </w:pPr>
      <w:r w:rsidRPr="009C0B97">
        <w:rPr>
          <w:rFonts w:ascii="Arial" w:hAnsi="Arial" w:cs="Arial"/>
          <w:color w:val="808080" w:themeColor="background1" w:themeShade="80"/>
          <w:u w:color="7F7F7F"/>
        </w:rPr>
        <w:t>An explanation of the indications for treatment</w:t>
      </w:r>
    </w:p>
    <w:p w:rsidR="009C0B97" w:rsidRPr="009C0B97" w:rsidRDefault="009C0B97" w:rsidP="009C0B97">
      <w:pPr>
        <w:pStyle w:val="NoSpacing"/>
        <w:numPr>
          <w:ilvl w:val="0"/>
          <w:numId w:val="49"/>
        </w:numPr>
        <w:rPr>
          <w:rFonts w:ascii="Arial" w:hAnsi="Arial" w:cs="Arial"/>
          <w:color w:val="808080" w:themeColor="background1" w:themeShade="80"/>
        </w:rPr>
      </w:pPr>
      <w:r w:rsidRPr="009C0B97">
        <w:rPr>
          <w:rFonts w:ascii="Arial" w:hAnsi="Arial" w:cs="Arial"/>
          <w:color w:val="808080" w:themeColor="background1" w:themeShade="80"/>
          <w:u w:color="7F7F7F"/>
        </w:rPr>
        <w:t>The expected benefit to the patient</w:t>
      </w:r>
    </w:p>
    <w:p w:rsidR="009C0B97" w:rsidRPr="009C0B97" w:rsidRDefault="009C0B97" w:rsidP="009C0B97">
      <w:pPr>
        <w:pStyle w:val="NoSpacing"/>
        <w:numPr>
          <w:ilvl w:val="0"/>
          <w:numId w:val="49"/>
        </w:numPr>
        <w:rPr>
          <w:rFonts w:ascii="Arial" w:hAnsi="Arial" w:cs="Arial"/>
          <w:color w:val="808080" w:themeColor="background1" w:themeShade="80"/>
        </w:rPr>
      </w:pPr>
      <w:r w:rsidRPr="009C0B97">
        <w:rPr>
          <w:rFonts w:ascii="Arial" w:hAnsi="Arial" w:cs="Arial"/>
          <w:color w:val="808080" w:themeColor="background1" w:themeShade="80"/>
          <w:u w:color="7F7F7F"/>
        </w:rPr>
        <w:t>The treatment process</w:t>
      </w:r>
    </w:p>
    <w:p w:rsidR="009C0B97" w:rsidRPr="009C0B97" w:rsidRDefault="009C0B97" w:rsidP="009C0B97">
      <w:pPr>
        <w:pStyle w:val="NoSpacing"/>
        <w:numPr>
          <w:ilvl w:val="0"/>
          <w:numId w:val="49"/>
        </w:numPr>
        <w:rPr>
          <w:rFonts w:ascii="Arial" w:hAnsi="Arial" w:cs="Arial"/>
          <w:color w:val="808080" w:themeColor="background1" w:themeShade="80"/>
        </w:rPr>
      </w:pPr>
      <w:r w:rsidRPr="009C0B97">
        <w:rPr>
          <w:rFonts w:ascii="Arial" w:hAnsi="Arial" w:cs="Arial"/>
          <w:color w:val="808080" w:themeColor="background1" w:themeShade="80"/>
          <w:u w:color="7F7F7F"/>
        </w:rPr>
        <w:t>Possible side effects and risks</w:t>
      </w:r>
    </w:p>
    <w:p w:rsidR="009C0B97" w:rsidRPr="009C0B97" w:rsidRDefault="009C0B97" w:rsidP="009C0B97">
      <w:pPr>
        <w:pStyle w:val="NoSpacing"/>
        <w:numPr>
          <w:ilvl w:val="0"/>
          <w:numId w:val="49"/>
        </w:numPr>
        <w:rPr>
          <w:rFonts w:ascii="Arial" w:hAnsi="Arial" w:cs="Arial"/>
          <w:color w:val="808080" w:themeColor="background1" w:themeShade="80"/>
        </w:rPr>
      </w:pPr>
      <w:r w:rsidRPr="009C0B97">
        <w:rPr>
          <w:rFonts w:ascii="Arial" w:hAnsi="Arial" w:cs="Arial"/>
          <w:color w:val="808080" w:themeColor="background1" w:themeShade="80"/>
          <w:u w:color="7F7F7F"/>
        </w:rPr>
        <w:t>Alternative treatments that may be considered, including the option to have no treatment</w:t>
      </w:r>
    </w:p>
    <w:p w:rsidR="009C0B97" w:rsidRPr="009C0B97" w:rsidRDefault="009C0B97" w:rsidP="009C0B97">
      <w:pPr>
        <w:pStyle w:val="NoSpacing"/>
        <w:numPr>
          <w:ilvl w:val="0"/>
          <w:numId w:val="49"/>
        </w:numPr>
        <w:rPr>
          <w:rFonts w:ascii="Arial" w:hAnsi="Arial" w:cs="Arial"/>
          <w:color w:val="808080" w:themeColor="background1" w:themeShade="80"/>
        </w:rPr>
      </w:pPr>
      <w:r w:rsidRPr="009C0B97">
        <w:rPr>
          <w:rFonts w:ascii="Arial" w:hAnsi="Arial" w:cs="Arial"/>
          <w:color w:val="808080" w:themeColor="background1" w:themeShade="80"/>
          <w:u w:color="7F7F7F"/>
        </w:rPr>
        <w:t>How long the results are expected to last</w:t>
      </w:r>
    </w:p>
    <w:p w:rsidR="009C0B97" w:rsidRPr="009C0B97" w:rsidRDefault="009C0B97" w:rsidP="009C0B97">
      <w:pPr>
        <w:pStyle w:val="NoSpacing"/>
        <w:numPr>
          <w:ilvl w:val="0"/>
          <w:numId w:val="49"/>
        </w:numPr>
        <w:rPr>
          <w:rFonts w:ascii="Arial" w:hAnsi="Arial" w:cs="Arial"/>
          <w:color w:val="808080" w:themeColor="background1" w:themeShade="80"/>
        </w:rPr>
      </w:pPr>
      <w:r w:rsidRPr="009C0B97">
        <w:rPr>
          <w:rFonts w:ascii="Arial" w:hAnsi="Arial" w:cs="Arial"/>
          <w:color w:val="808080" w:themeColor="background1" w:themeShade="80"/>
          <w:u w:color="7F7F7F"/>
        </w:rPr>
        <w:t>Material information</w:t>
      </w:r>
    </w:p>
    <w:p w:rsidR="009C0B97" w:rsidRPr="009C0B97" w:rsidRDefault="009C0B97" w:rsidP="009C0B97">
      <w:pPr>
        <w:pStyle w:val="NoSpacing"/>
        <w:numPr>
          <w:ilvl w:val="0"/>
          <w:numId w:val="49"/>
        </w:numPr>
        <w:rPr>
          <w:rFonts w:ascii="Arial" w:hAnsi="Arial" w:cs="Arial"/>
          <w:color w:val="808080" w:themeColor="background1" w:themeShade="80"/>
        </w:rPr>
      </w:pPr>
      <w:r w:rsidRPr="009C0B97">
        <w:rPr>
          <w:rFonts w:ascii="Arial" w:hAnsi="Arial" w:cs="Arial"/>
          <w:color w:val="808080" w:themeColor="background1" w:themeShade="80"/>
          <w:u w:color="7F7F7F"/>
        </w:rPr>
        <w:t>After care that must be followed</w:t>
      </w:r>
    </w:p>
    <w:p w:rsidR="009C0B97" w:rsidRPr="009C0B97" w:rsidRDefault="009C0B97" w:rsidP="009C0B97">
      <w:pPr>
        <w:pStyle w:val="NoSpacing"/>
        <w:numPr>
          <w:ilvl w:val="0"/>
          <w:numId w:val="49"/>
        </w:numPr>
        <w:rPr>
          <w:rFonts w:ascii="Arial" w:hAnsi="Arial" w:cs="Arial"/>
          <w:color w:val="808080" w:themeColor="background1" w:themeShade="80"/>
        </w:rPr>
      </w:pPr>
      <w:r w:rsidRPr="009C0B97">
        <w:rPr>
          <w:rFonts w:ascii="Arial" w:hAnsi="Arial" w:cs="Arial"/>
          <w:color w:val="808080" w:themeColor="background1" w:themeShade="80"/>
          <w:u w:color="7F7F7F"/>
        </w:rPr>
        <w:t>Follow up or treatment course</w:t>
      </w:r>
    </w:p>
    <w:p w:rsidR="009C0B97" w:rsidRPr="009C0B97" w:rsidRDefault="009C0B97" w:rsidP="009C0B97">
      <w:pPr>
        <w:pStyle w:val="NoSpacing"/>
        <w:numPr>
          <w:ilvl w:val="0"/>
          <w:numId w:val="49"/>
        </w:numPr>
        <w:rPr>
          <w:rFonts w:ascii="Arial" w:hAnsi="Arial" w:cs="Arial"/>
          <w:color w:val="808080" w:themeColor="background1" w:themeShade="80"/>
        </w:rPr>
      </w:pPr>
      <w:r w:rsidRPr="009C0B97">
        <w:rPr>
          <w:rFonts w:ascii="Arial" w:hAnsi="Arial" w:cs="Arial"/>
          <w:color w:val="808080" w:themeColor="background1" w:themeShade="80"/>
          <w:u w:color="7F7F7F"/>
        </w:rPr>
        <w:t>Costs and terms of payment</w:t>
      </w:r>
    </w:p>
    <w:p w:rsidR="009C0B97" w:rsidRPr="009C0B97" w:rsidRDefault="009C0B97" w:rsidP="009C0B97">
      <w:pPr>
        <w:pStyle w:val="NoSpacing"/>
        <w:rPr>
          <w:rFonts w:ascii="Arial" w:hAnsi="Arial" w:cs="Arial"/>
          <w:color w:val="808080" w:themeColor="background1" w:themeShade="80"/>
        </w:rPr>
      </w:pPr>
      <w:r w:rsidRPr="009C0B97">
        <w:rPr>
          <w:rFonts w:ascii="Arial" w:eastAsia="Arial Unicode MS" w:hAnsi="Arial" w:cs="Arial"/>
          <w:color w:val="808080" w:themeColor="background1" w:themeShade="80"/>
          <w:u w:color="7F7F7F"/>
        </w:rPr>
        <w:lastRenderedPageBreak/>
        <w:t>The consent form and any supporting patient information should be regularly reviewed and updated (local policy)</w:t>
      </w:r>
    </w:p>
    <w:p w:rsidR="009C0B97" w:rsidRPr="009C0B97" w:rsidRDefault="009C0B97" w:rsidP="009C0B97">
      <w:pPr>
        <w:pStyle w:val="NoSpacing"/>
        <w:rPr>
          <w:rFonts w:ascii="Arial" w:hAnsi="Arial" w:cs="Arial"/>
          <w:color w:val="808080" w:themeColor="background1" w:themeShade="80"/>
        </w:rPr>
      </w:pPr>
    </w:p>
    <w:p w:rsidR="009C0B97" w:rsidRPr="009C0B97" w:rsidRDefault="009C0B97" w:rsidP="009C0B97">
      <w:pPr>
        <w:pStyle w:val="NoSpacing"/>
        <w:rPr>
          <w:rFonts w:ascii="Arial" w:hAnsi="Arial" w:cs="Arial"/>
          <w:color w:val="808080" w:themeColor="background1" w:themeShade="80"/>
        </w:rPr>
      </w:pPr>
      <w:r w:rsidRPr="009C0B97">
        <w:rPr>
          <w:rFonts w:ascii="Arial" w:hAnsi="Arial" w:cs="Arial"/>
          <w:color w:val="808080" w:themeColor="background1" w:themeShade="80"/>
          <w:u w:color="7F7F7F"/>
        </w:rPr>
        <w:t>The written information provided should not be seen as a substitute for face to face consultation and discussion with the patient.</w:t>
      </w:r>
    </w:p>
    <w:p w:rsidR="009C0B97" w:rsidRPr="009C0B97" w:rsidRDefault="009C0B97" w:rsidP="009C0B97">
      <w:pPr>
        <w:pStyle w:val="NoSpacing"/>
        <w:rPr>
          <w:rFonts w:ascii="Arial" w:hAnsi="Arial" w:cs="Arial"/>
          <w:color w:val="808080" w:themeColor="background1" w:themeShade="80"/>
        </w:rPr>
      </w:pPr>
    </w:p>
    <w:p w:rsidR="009C0B97" w:rsidRPr="009C0B97" w:rsidRDefault="009C0B97" w:rsidP="009C0B97">
      <w:pPr>
        <w:pStyle w:val="NoSpacing"/>
        <w:rPr>
          <w:rFonts w:ascii="Arial" w:hAnsi="Arial" w:cs="Arial"/>
          <w:color w:val="808080" w:themeColor="background1" w:themeShade="80"/>
        </w:rPr>
      </w:pPr>
      <w:r w:rsidRPr="009C0B97">
        <w:rPr>
          <w:rFonts w:ascii="Arial" w:hAnsi="Arial" w:cs="Arial"/>
          <w:color w:val="808080" w:themeColor="background1" w:themeShade="80"/>
          <w:u w:color="7F7F7F"/>
        </w:rPr>
        <w:t>Consent may only be obtained by a person who is competent to assess the patient, consent the patient and deliver the treatment.</w:t>
      </w:r>
    </w:p>
    <w:p w:rsidR="009C0B97" w:rsidRPr="009C0B97" w:rsidRDefault="009C0B97" w:rsidP="009C0B97">
      <w:pPr>
        <w:pStyle w:val="NoSpacing"/>
        <w:rPr>
          <w:rFonts w:ascii="Arial" w:hAnsi="Arial" w:cs="Arial"/>
          <w:color w:val="808080" w:themeColor="background1" w:themeShade="80"/>
        </w:rPr>
      </w:pPr>
    </w:p>
    <w:p w:rsidR="009C0B97" w:rsidRPr="009C0B97" w:rsidRDefault="009C0B97" w:rsidP="009C0B97">
      <w:pPr>
        <w:pStyle w:val="NoSpacing"/>
        <w:rPr>
          <w:rFonts w:ascii="Arial" w:hAnsi="Arial" w:cs="Arial"/>
          <w:color w:val="808080" w:themeColor="background1" w:themeShade="80"/>
        </w:rPr>
      </w:pPr>
      <w:r w:rsidRPr="009C0B97">
        <w:rPr>
          <w:rFonts w:ascii="Arial" w:hAnsi="Arial" w:cs="Arial"/>
          <w:color w:val="808080" w:themeColor="background1" w:themeShade="80"/>
          <w:u w:color="7F7F7F"/>
        </w:rPr>
        <w:t>The consent process may be waived in the event of an emergency which requires immediate lifesaving treatment.</w:t>
      </w:r>
    </w:p>
    <w:p w:rsidR="009C0B97" w:rsidRDefault="009C0B97" w:rsidP="009C0B97">
      <w:pPr>
        <w:pStyle w:val="NoSpacing"/>
      </w:pPr>
    </w:p>
    <w:p w:rsidR="009C0B97" w:rsidRPr="009C0B97" w:rsidRDefault="009C0B97" w:rsidP="009C0B97">
      <w:pPr>
        <w:pStyle w:val="NoSpacing"/>
        <w:rPr>
          <w:rFonts w:ascii="Arial" w:hAnsi="Arial" w:cs="Arial"/>
          <w:b/>
          <w:color w:val="1F4E79" w:themeColor="accent1" w:themeShade="80"/>
        </w:rPr>
      </w:pPr>
      <w:r w:rsidRPr="009C0B97">
        <w:rPr>
          <w:rFonts w:ascii="Arial" w:hAnsi="Arial" w:cs="Arial"/>
          <w:b/>
          <w:color w:val="1F4E79" w:themeColor="accent1" w:themeShade="80"/>
          <w:u w:color="006393"/>
        </w:rPr>
        <w:t>References and Further Reading</w:t>
      </w:r>
    </w:p>
    <w:p w:rsidR="009C0B97" w:rsidRPr="009C0B97" w:rsidRDefault="009C0B97" w:rsidP="009C0B97">
      <w:pPr>
        <w:pStyle w:val="NoSpacing"/>
        <w:rPr>
          <w:rFonts w:ascii="Arial" w:hAnsi="Arial" w:cs="Arial"/>
        </w:rPr>
      </w:pPr>
    </w:p>
    <w:p w:rsidR="009C0B97" w:rsidRPr="009C0B97" w:rsidRDefault="009C0B97" w:rsidP="009C0B97">
      <w:pPr>
        <w:pStyle w:val="NoSpacing"/>
        <w:numPr>
          <w:ilvl w:val="0"/>
          <w:numId w:val="50"/>
        </w:numPr>
        <w:rPr>
          <w:rFonts w:ascii="Arial" w:hAnsi="Arial" w:cs="Arial"/>
          <w:color w:val="808080" w:themeColor="background1" w:themeShade="80"/>
        </w:rPr>
      </w:pPr>
      <w:r w:rsidRPr="009C0B97">
        <w:rPr>
          <w:rFonts w:ascii="Arial" w:hAnsi="Arial" w:cs="Arial"/>
          <w:color w:val="808080" w:themeColor="background1" w:themeShade="80"/>
          <w:u w:color="7F7F7F"/>
        </w:rPr>
        <w:t>Reference guide to consent for examination or treatment (second edition) (DoH, 2009)</w:t>
      </w:r>
    </w:p>
    <w:p w:rsidR="009C0B97" w:rsidRPr="009C0B97" w:rsidRDefault="009C0B97" w:rsidP="009C0B97">
      <w:pPr>
        <w:pStyle w:val="NoSpacing"/>
        <w:numPr>
          <w:ilvl w:val="0"/>
          <w:numId w:val="50"/>
        </w:numPr>
        <w:rPr>
          <w:rFonts w:ascii="Arial" w:hAnsi="Arial" w:cs="Arial"/>
          <w:color w:val="808080" w:themeColor="background1" w:themeShade="80"/>
        </w:rPr>
      </w:pPr>
      <w:r w:rsidRPr="009C0B97">
        <w:rPr>
          <w:rFonts w:ascii="Arial" w:hAnsi="Arial" w:cs="Arial"/>
          <w:color w:val="808080" w:themeColor="background1" w:themeShade="80"/>
          <w:u w:color="7F7F7F"/>
        </w:rPr>
        <w:t>Consent: Patients and Doctors Making Decisions Together (GMC, 2008)</w:t>
      </w:r>
    </w:p>
    <w:p w:rsidR="009C0B97" w:rsidRPr="009C0B97" w:rsidRDefault="009C0B97" w:rsidP="009C0B97">
      <w:pPr>
        <w:pStyle w:val="NoSpacing"/>
        <w:numPr>
          <w:ilvl w:val="0"/>
          <w:numId w:val="50"/>
        </w:numPr>
        <w:rPr>
          <w:rFonts w:ascii="Arial" w:hAnsi="Arial" w:cs="Arial"/>
          <w:color w:val="808080" w:themeColor="background1" w:themeShade="80"/>
        </w:rPr>
      </w:pPr>
      <w:r w:rsidRPr="009C0B97">
        <w:rPr>
          <w:rFonts w:ascii="Arial" w:hAnsi="Arial" w:cs="Arial"/>
          <w:color w:val="808080" w:themeColor="background1" w:themeShade="80"/>
          <w:u w:color="7F7F7F"/>
        </w:rPr>
        <w:t>Regulation in practice topics; Consent http://www.nmc-uk.org/Nurses-and-midwives/Regulation-in-practice/Regulation-in-Practice-Topics/consent/  (NMC, accessed; April, 2014)</w:t>
      </w:r>
    </w:p>
    <w:p w:rsidR="009C0B97" w:rsidRPr="009C0B97" w:rsidRDefault="009C0B97" w:rsidP="009C0B97">
      <w:pPr>
        <w:pStyle w:val="NoSpacing"/>
        <w:numPr>
          <w:ilvl w:val="0"/>
          <w:numId w:val="50"/>
        </w:numPr>
        <w:rPr>
          <w:rFonts w:ascii="Arial" w:hAnsi="Arial" w:cs="Arial"/>
          <w:color w:val="808080" w:themeColor="background1" w:themeShade="80"/>
        </w:rPr>
      </w:pPr>
      <w:r w:rsidRPr="009C0B97">
        <w:rPr>
          <w:rFonts w:ascii="Arial" w:hAnsi="Arial" w:cs="Arial"/>
          <w:color w:val="808080" w:themeColor="background1" w:themeShade="80"/>
          <w:u w:color="7F7F7F"/>
        </w:rPr>
        <w:t>Mental Capacity Act: code of practice (Department of Constitutional Affairs, 2005)</w:t>
      </w:r>
    </w:p>
    <w:p w:rsidR="009C0B97" w:rsidRPr="009C0B97" w:rsidRDefault="009C0B97" w:rsidP="009C0B97">
      <w:pPr>
        <w:pStyle w:val="NoSpacing"/>
        <w:numPr>
          <w:ilvl w:val="0"/>
          <w:numId w:val="50"/>
        </w:numPr>
        <w:rPr>
          <w:rFonts w:ascii="Arial" w:hAnsi="Arial" w:cs="Arial"/>
          <w:color w:val="808080" w:themeColor="background1" w:themeShade="80"/>
        </w:rPr>
      </w:pPr>
      <w:r w:rsidRPr="009C0B97">
        <w:rPr>
          <w:rFonts w:ascii="Arial" w:hAnsi="Arial" w:cs="Arial"/>
          <w:color w:val="808080" w:themeColor="background1" w:themeShade="80"/>
          <w:u w:color="7F7F7F"/>
        </w:rPr>
        <w:t>Standards for Dental Professionals (2013)</w:t>
      </w:r>
    </w:p>
    <w:p w:rsidR="00A6467E" w:rsidRDefault="00A6467E" w:rsidP="00F5771D">
      <w:pPr>
        <w:pStyle w:val="NoSpacing"/>
      </w:pPr>
      <w:r>
        <w:rPr>
          <w:color w:val="808080"/>
          <w:u w:color="808080"/>
        </w:rPr>
        <w:t xml:space="preserve"> </w:t>
      </w:r>
    </w:p>
    <w:p w:rsidR="00C26DC0" w:rsidRPr="00DE431A" w:rsidRDefault="00C26DC0" w:rsidP="00C26DC0">
      <w:pPr>
        <w:rPr>
          <w:b/>
          <w:color w:val="676866"/>
          <w:szCs w:val="22"/>
        </w:rPr>
      </w:pPr>
    </w:p>
    <w:sectPr w:rsidR="00C26DC0" w:rsidRPr="00DE431A" w:rsidSect="005704D9">
      <w:headerReference w:type="default" r:id="rId9"/>
      <w:footerReference w:type="default" r:id="rId10"/>
      <w:pgSz w:w="12240" w:h="15840"/>
      <w:pgMar w:top="0" w:right="1440" w:bottom="1440" w:left="1440" w:header="720" w:footer="31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2BA" w:rsidRDefault="00FB02BA" w:rsidP="005704D9">
      <w:pPr>
        <w:spacing w:line="240" w:lineRule="auto"/>
      </w:pPr>
      <w:r>
        <w:separator/>
      </w:r>
    </w:p>
  </w:endnote>
  <w:endnote w:type="continuationSeparator" w:id="0">
    <w:p w:rsidR="00FB02BA" w:rsidRDefault="00FB02BA" w:rsidP="00570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006393"/>
      </w:rPr>
      <w:id w:val="-399838317"/>
      <w:docPartObj>
        <w:docPartGallery w:val="Page Numbers (Bottom of Page)"/>
        <w:docPartUnique/>
      </w:docPartObj>
    </w:sdtPr>
    <w:sdtEndPr>
      <w:rPr>
        <w:noProof/>
      </w:rPr>
    </w:sdtEndPr>
    <w:sdtContent>
      <w:p w:rsidR="005704D9" w:rsidRPr="005704D9" w:rsidRDefault="005704D9">
        <w:pPr>
          <w:pStyle w:val="Footer"/>
          <w:rPr>
            <w:b/>
            <w:color w:val="006393"/>
          </w:rPr>
        </w:pPr>
      </w:p>
      <w:p w:rsidR="005704D9" w:rsidRPr="005704D9" w:rsidRDefault="005704D9">
        <w:pPr>
          <w:pStyle w:val="Footer"/>
          <w:rPr>
            <w:b/>
            <w:color w:val="006393"/>
          </w:rPr>
        </w:pPr>
        <w:r w:rsidRPr="005704D9">
          <w:rPr>
            <w:b/>
            <w:color w:val="006393"/>
          </w:rPr>
          <w:fldChar w:fldCharType="begin"/>
        </w:r>
        <w:r w:rsidRPr="005704D9">
          <w:rPr>
            <w:b/>
            <w:color w:val="006393"/>
          </w:rPr>
          <w:instrText xml:space="preserve"> PAGE   \* MERGEFORMAT </w:instrText>
        </w:r>
        <w:r w:rsidRPr="005704D9">
          <w:rPr>
            <w:b/>
            <w:color w:val="006393"/>
          </w:rPr>
          <w:fldChar w:fldCharType="separate"/>
        </w:r>
        <w:r w:rsidR="009C0B97">
          <w:rPr>
            <w:b/>
            <w:noProof/>
            <w:color w:val="006393"/>
          </w:rPr>
          <w:t>2</w:t>
        </w:r>
        <w:r w:rsidRPr="005704D9">
          <w:rPr>
            <w:b/>
            <w:noProof/>
            <w:color w:val="006393"/>
          </w:rPr>
          <w:fldChar w:fldCharType="end"/>
        </w:r>
        <w:r w:rsidRPr="005704D9">
          <w:rPr>
            <w:b/>
            <w:noProof/>
            <w:color w:val="006393"/>
          </w:rPr>
          <w:tab/>
        </w:r>
        <w:r w:rsidRPr="005704D9">
          <w:rPr>
            <w:b/>
            <w:noProof/>
            <w:color w:val="006393"/>
          </w:rPr>
          <w:tab/>
        </w:r>
        <w:r>
          <w:rPr>
            <w:b/>
            <w:noProof/>
            <w:color w:val="006393"/>
          </w:rPr>
          <w:t xml:space="preserve">    </w:t>
        </w:r>
        <w:r w:rsidRPr="005704D9">
          <w:rPr>
            <w:b/>
            <w:noProof/>
            <w:color w:val="006393"/>
          </w:rPr>
          <w:t xml:space="preserve"> © Save Face </w:t>
        </w:r>
      </w:p>
    </w:sdtContent>
  </w:sdt>
  <w:p w:rsidR="005704D9" w:rsidRDefault="0057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2BA" w:rsidRDefault="00FB02BA" w:rsidP="005704D9">
      <w:pPr>
        <w:spacing w:line="240" w:lineRule="auto"/>
      </w:pPr>
      <w:r>
        <w:separator/>
      </w:r>
    </w:p>
  </w:footnote>
  <w:footnote w:type="continuationSeparator" w:id="0">
    <w:p w:rsidR="00FB02BA" w:rsidRDefault="00FB02BA" w:rsidP="005704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4D9" w:rsidRDefault="005704D9">
    <w:pPr>
      <w:pStyle w:val="Header"/>
    </w:pPr>
    <w:r>
      <w:rPr>
        <w:rFonts w:ascii="Times New Roman" w:hAnsi="Times New Roman"/>
        <w:noProof/>
        <w:color w:val="auto"/>
        <w:sz w:val="24"/>
        <w:szCs w:val="24"/>
      </w:rPr>
      <w:drawing>
        <wp:anchor distT="36576" distB="36576" distL="36576" distR="36576" simplePos="0" relativeHeight="251659264" behindDoc="0" locked="0" layoutInCell="1" allowOverlap="1">
          <wp:simplePos x="0" y="0"/>
          <wp:positionH relativeFrom="column">
            <wp:posOffset>5677012</wp:posOffset>
          </wp:positionH>
          <wp:positionV relativeFrom="paragraph">
            <wp:posOffset>-301625</wp:posOffset>
          </wp:positionV>
          <wp:extent cx="943868" cy="58984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868" cy="58984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704D9" w:rsidRDefault="0057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0118"/>
    <w:multiLevelType w:val="hybridMultilevel"/>
    <w:tmpl w:val="44EA3558"/>
    <w:styleLink w:val="ImportedStyle16"/>
    <w:lvl w:ilvl="0" w:tplc="C7D6F78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4016FC">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31A69D2">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7F6D906">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63D2CCCE">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850ECC3C">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9304D48">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E5ECB6A">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CC8397A">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6761A2F"/>
    <w:multiLevelType w:val="hybridMultilevel"/>
    <w:tmpl w:val="6796637C"/>
    <w:styleLink w:val="ImportedStyle14"/>
    <w:lvl w:ilvl="0" w:tplc="E082637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DEAC0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EAE784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45AAF63E">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5A6A846">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1638C24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62B65E2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2298637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DDEF51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7E16603"/>
    <w:multiLevelType w:val="hybridMultilevel"/>
    <w:tmpl w:val="82AC80F0"/>
    <w:styleLink w:val="ImportedStyle10"/>
    <w:lvl w:ilvl="0" w:tplc="F164483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2CD78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44377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701F9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2CAD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EC4E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309A3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5ACE6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02FC8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AEF1C41"/>
    <w:multiLevelType w:val="multilevel"/>
    <w:tmpl w:val="34366262"/>
    <w:styleLink w:val="List7"/>
    <w:lvl w:ilvl="0">
      <w:start w:val="1"/>
      <w:numFmt w:val="decimal"/>
      <w:lvlText w:val="%1."/>
      <w:lvlJc w:val="left"/>
      <w:pPr>
        <w:tabs>
          <w:tab w:val="num" w:pos="360"/>
        </w:tabs>
        <w:ind w:left="360" w:hanging="360"/>
      </w:pPr>
      <w:rPr>
        <w:position w:val="0"/>
        <w:sz w:val="24"/>
        <w:szCs w:val="24"/>
        <w:rtl w:val="0"/>
      </w:rPr>
    </w:lvl>
    <w:lvl w:ilvl="1">
      <w:start w:val="1"/>
      <w:numFmt w:val="lowerLetter"/>
      <w:lvlText w:val="%2."/>
      <w:lvlJc w:val="left"/>
      <w:pPr>
        <w:tabs>
          <w:tab w:val="num" w:pos="1080"/>
        </w:tabs>
        <w:ind w:left="1080" w:hanging="360"/>
      </w:pPr>
      <w:rPr>
        <w:position w:val="0"/>
        <w:sz w:val="24"/>
        <w:szCs w:val="24"/>
        <w:rtl w:val="0"/>
      </w:rPr>
    </w:lvl>
    <w:lvl w:ilvl="2">
      <w:start w:val="1"/>
      <w:numFmt w:val="lowerRoman"/>
      <w:lvlText w:val="%3."/>
      <w:lvlJc w:val="left"/>
      <w:pPr>
        <w:tabs>
          <w:tab w:val="num" w:pos="1800"/>
        </w:tabs>
        <w:ind w:left="1800" w:hanging="296"/>
      </w:pPr>
      <w:rPr>
        <w:position w:val="0"/>
        <w:sz w:val="24"/>
        <w:szCs w:val="24"/>
        <w:rtl w:val="0"/>
      </w:rPr>
    </w:lvl>
    <w:lvl w:ilvl="3">
      <w:start w:val="1"/>
      <w:numFmt w:val="decimal"/>
      <w:lvlText w:val="%4."/>
      <w:lvlJc w:val="left"/>
      <w:pPr>
        <w:tabs>
          <w:tab w:val="num" w:pos="2520"/>
        </w:tabs>
        <w:ind w:left="2520" w:hanging="360"/>
      </w:pPr>
      <w:rPr>
        <w:position w:val="0"/>
        <w:sz w:val="24"/>
        <w:szCs w:val="24"/>
        <w:rtl w:val="0"/>
      </w:rPr>
    </w:lvl>
    <w:lvl w:ilvl="4">
      <w:start w:val="1"/>
      <w:numFmt w:val="lowerLetter"/>
      <w:lvlText w:val="%5."/>
      <w:lvlJc w:val="left"/>
      <w:pPr>
        <w:tabs>
          <w:tab w:val="num" w:pos="3240"/>
        </w:tabs>
        <w:ind w:left="3240" w:hanging="360"/>
      </w:pPr>
      <w:rPr>
        <w:position w:val="0"/>
        <w:sz w:val="24"/>
        <w:szCs w:val="24"/>
        <w:rtl w:val="0"/>
      </w:rPr>
    </w:lvl>
    <w:lvl w:ilvl="5">
      <w:start w:val="1"/>
      <w:numFmt w:val="lowerRoman"/>
      <w:lvlText w:val="%6."/>
      <w:lvlJc w:val="left"/>
      <w:pPr>
        <w:tabs>
          <w:tab w:val="num" w:pos="3960"/>
        </w:tabs>
        <w:ind w:left="3960" w:hanging="296"/>
      </w:pPr>
      <w:rPr>
        <w:position w:val="0"/>
        <w:sz w:val="24"/>
        <w:szCs w:val="24"/>
        <w:rtl w:val="0"/>
      </w:rPr>
    </w:lvl>
    <w:lvl w:ilvl="6">
      <w:start w:val="1"/>
      <w:numFmt w:val="decimal"/>
      <w:lvlText w:val="%7."/>
      <w:lvlJc w:val="left"/>
      <w:pPr>
        <w:tabs>
          <w:tab w:val="num" w:pos="4680"/>
        </w:tabs>
        <w:ind w:left="4680" w:hanging="360"/>
      </w:pPr>
      <w:rPr>
        <w:position w:val="0"/>
        <w:sz w:val="24"/>
        <w:szCs w:val="24"/>
        <w:rtl w:val="0"/>
      </w:rPr>
    </w:lvl>
    <w:lvl w:ilvl="7">
      <w:start w:val="1"/>
      <w:numFmt w:val="lowerLetter"/>
      <w:lvlText w:val="%8."/>
      <w:lvlJc w:val="left"/>
      <w:pPr>
        <w:tabs>
          <w:tab w:val="num" w:pos="5400"/>
        </w:tabs>
        <w:ind w:left="5400" w:hanging="360"/>
      </w:pPr>
      <w:rPr>
        <w:position w:val="0"/>
        <w:sz w:val="24"/>
        <w:szCs w:val="24"/>
        <w:rtl w:val="0"/>
      </w:rPr>
    </w:lvl>
    <w:lvl w:ilvl="8">
      <w:start w:val="1"/>
      <w:numFmt w:val="lowerRoman"/>
      <w:lvlText w:val="%9."/>
      <w:lvlJc w:val="left"/>
      <w:pPr>
        <w:tabs>
          <w:tab w:val="num" w:pos="6120"/>
        </w:tabs>
        <w:ind w:left="6120" w:hanging="296"/>
      </w:pPr>
      <w:rPr>
        <w:position w:val="0"/>
        <w:sz w:val="24"/>
        <w:szCs w:val="24"/>
        <w:rtl w:val="0"/>
      </w:rPr>
    </w:lvl>
  </w:abstractNum>
  <w:abstractNum w:abstractNumId="4">
    <w:nsid w:val="0E4F14CF"/>
    <w:multiLevelType w:val="hybridMultilevel"/>
    <w:tmpl w:val="1F10F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3C0BB5"/>
    <w:multiLevelType w:val="hybridMultilevel"/>
    <w:tmpl w:val="C25CDDF2"/>
    <w:styleLink w:val="ImportedStyle5"/>
    <w:lvl w:ilvl="0" w:tplc="1EC4A9B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BCEE4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D615D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4437C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A286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3E720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3672A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8AF72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A2556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68F29A2"/>
    <w:multiLevelType w:val="multilevel"/>
    <w:tmpl w:val="CB3C6A4C"/>
    <w:styleLink w:val="List31"/>
    <w:lvl w:ilvl="0">
      <w:start w:val="1"/>
      <w:numFmt w:val="decimal"/>
      <w:lvlText w:val="%1."/>
      <w:lvlJc w:val="left"/>
      <w:pPr>
        <w:tabs>
          <w:tab w:val="num" w:pos="360"/>
        </w:tabs>
        <w:ind w:left="360" w:hanging="360"/>
      </w:pPr>
      <w:rPr>
        <w:position w:val="0"/>
        <w:sz w:val="24"/>
        <w:szCs w:val="24"/>
        <w:rtl w:val="0"/>
        <w:lang w:val="en-US"/>
      </w:rPr>
    </w:lvl>
    <w:lvl w:ilvl="1">
      <w:start w:val="1"/>
      <w:numFmt w:val="lowerLetter"/>
      <w:lvlText w:val="%2."/>
      <w:lvlJc w:val="left"/>
      <w:pPr>
        <w:tabs>
          <w:tab w:val="num" w:pos="1080"/>
        </w:tabs>
        <w:ind w:left="1080" w:hanging="360"/>
      </w:pPr>
      <w:rPr>
        <w:position w:val="0"/>
        <w:sz w:val="24"/>
        <w:szCs w:val="24"/>
        <w:rtl w:val="0"/>
        <w:lang w:val="en-US"/>
      </w:rPr>
    </w:lvl>
    <w:lvl w:ilvl="2">
      <w:start w:val="1"/>
      <w:numFmt w:val="lowerRoman"/>
      <w:lvlText w:val="%3."/>
      <w:lvlJc w:val="left"/>
      <w:pPr>
        <w:tabs>
          <w:tab w:val="num" w:pos="1800"/>
        </w:tabs>
        <w:ind w:left="1800" w:hanging="296"/>
      </w:pPr>
      <w:rPr>
        <w:position w:val="0"/>
        <w:sz w:val="24"/>
        <w:szCs w:val="24"/>
        <w:rtl w:val="0"/>
        <w:lang w:val="en-US"/>
      </w:rPr>
    </w:lvl>
    <w:lvl w:ilvl="3">
      <w:start w:val="1"/>
      <w:numFmt w:val="decimal"/>
      <w:lvlText w:val="%4."/>
      <w:lvlJc w:val="left"/>
      <w:pPr>
        <w:tabs>
          <w:tab w:val="num" w:pos="2520"/>
        </w:tabs>
        <w:ind w:left="2520" w:hanging="360"/>
      </w:pPr>
      <w:rPr>
        <w:position w:val="0"/>
        <w:sz w:val="24"/>
        <w:szCs w:val="24"/>
        <w:rtl w:val="0"/>
        <w:lang w:val="en-US"/>
      </w:rPr>
    </w:lvl>
    <w:lvl w:ilvl="4">
      <w:start w:val="1"/>
      <w:numFmt w:val="lowerLetter"/>
      <w:lvlText w:val="%5."/>
      <w:lvlJc w:val="left"/>
      <w:pPr>
        <w:tabs>
          <w:tab w:val="num" w:pos="3240"/>
        </w:tabs>
        <w:ind w:left="3240" w:hanging="360"/>
      </w:pPr>
      <w:rPr>
        <w:position w:val="0"/>
        <w:sz w:val="24"/>
        <w:szCs w:val="24"/>
        <w:rtl w:val="0"/>
        <w:lang w:val="en-US"/>
      </w:rPr>
    </w:lvl>
    <w:lvl w:ilvl="5">
      <w:start w:val="1"/>
      <w:numFmt w:val="lowerRoman"/>
      <w:lvlText w:val="%6."/>
      <w:lvlJc w:val="left"/>
      <w:pPr>
        <w:tabs>
          <w:tab w:val="num" w:pos="3960"/>
        </w:tabs>
        <w:ind w:left="3960" w:hanging="296"/>
      </w:pPr>
      <w:rPr>
        <w:position w:val="0"/>
        <w:sz w:val="24"/>
        <w:szCs w:val="24"/>
        <w:rtl w:val="0"/>
        <w:lang w:val="en-US"/>
      </w:rPr>
    </w:lvl>
    <w:lvl w:ilvl="6">
      <w:start w:val="1"/>
      <w:numFmt w:val="decimal"/>
      <w:lvlText w:val="%7."/>
      <w:lvlJc w:val="left"/>
      <w:pPr>
        <w:tabs>
          <w:tab w:val="num" w:pos="4680"/>
        </w:tabs>
        <w:ind w:left="4680" w:hanging="360"/>
      </w:pPr>
      <w:rPr>
        <w:position w:val="0"/>
        <w:sz w:val="24"/>
        <w:szCs w:val="24"/>
        <w:rtl w:val="0"/>
        <w:lang w:val="en-US"/>
      </w:rPr>
    </w:lvl>
    <w:lvl w:ilvl="7">
      <w:start w:val="1"/>
      <w:numFmt w:val="lowerLetter"/>
      <w:lvlText w:val="%8."/>
      <w:lvlJc w:val="left"/>
      <w:pPr>
        <w:tabs>
          <w:tab w:val="num" w:pos="5400"/>
        </w:tabs>
        <w:ind w:left="5400" w:hanging="360"/>
      </w:pPr>
      <w:rPr>
        <w:position w:val="0"/>
        <w:sz w:val="24"/>
        <w:szCs w:val="24"/>
        <w:rtl w:val="0"/>
        <w:lang w:val="en-US"/>
      </w:rPr>
    </w:lvl>
    <w:lvl w:ilvl="8">
      <w:start w:val="1"/>
      <w:numFmt w:val="lowerRoman"/>
      <w:lvlText w:val="%9."/>
      <w:lvlJc w:val="left"/>
      <w:pPr>
        <w:tabs>
          <w:tab w:val="num" w:pos="6120"/>
        </w:tabs>
        <w:ind w:left="6120" w:hanging="296"/>
      </w:pPr>
      <w:rPr>
        <w:position w:val="0"/>
        <w:sz w:val="24"/>
        <w:szCs w:val="24"/>
        <w:rtl w:val="0"/>
        <w:lang w:val="en-US"/>
      </w:rPr>
    </w:lvl>
  </w:abstractNum>
  <w:abstractNum w:abstractNumId="7">
    <w:nsid w:val="16FB6320"/>
    <w:multiLevelType w:val="hybridMultilevel"/>
    <w:tmpl w:val="34A04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605E4D"/>
    <w:multiLevelType w:val="hybridMultilevel"/>
    <w:tmpl w:val="DF705DCA"/>
    <w:styleLink w:val="ImportedStyle17"/>
    <w:lvl w:ilvl="0" w:tplc="8156339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460F9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4BCF75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BA289F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C92980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D226EE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EE2C8DAE">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5300C9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A2EC47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B1D6B92"/>
    <w:multiLevelType w:val="hybridMultilevel"/>
    <w:tmpl w:val="35EE45B6"/>
    <w:styleLink w:val="ImportedStyle3"/>
    <w:lvl w:ilvl="0" w:tplc="A61C1F9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D6CF5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144EC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D8AD1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E490F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F6B5B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26E3E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847CB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DA37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1B61102E"/>
    <w:multiLevelType w:val="hybridMultilevel"/>
    <w:tmpl w:val="71DEC402"/>
    <w:numStyleLink w:val="ImportedStyle1"/>
  </w:abstractNum>
  <w:abstractNum w:abstractNumId="11">
    <w:nsid w:val="1DE8164F"/>
    <w:multiLevelType w:val="multilevel"/>
    <w:tmpl w:val="13063BF8"/>
    <w:styleLink w:val="List6"/>
    <w:lvl w:ilvl="0">
      <w:numFmt w:val="bullet"/>
      <w:lvlText w:val="•"/>
      <w:lvlJc w:val="left"/>
      <w:pPr>
        <w:tabs>
          <w:tab w:val="num" w:pos="240"/>
        </w:tabs>
        <w:ind w:left="240" w:hanging="240"/>
      </w:pPr>
      <w:rPr>
        <w:position w:val="0"/>
        <w:sz w:val="76"/>
        <w:szCs w:val="76"/>
        <w:lang w:val="en-US"/>
      </w:rPr>
    </w:lvl>
    <w:lvl w:ilvl="1">
      <w:start w:val="1"/>
      <w:numFmt w:val="bullet"/>
      <w:lvlText w:val="•"/>
      <w:lvlJc w:val="left"/>
      <w:pPr>
        <w:tabs>
          <w:tab w:val="num" w:pos="785"/>
        </w:tabs>
        <w:ind w:left="785" w:hanging="785"/>
      </w:pPr>
      <w:rPr>
        <w:position w:val="0"/>
        <w:sz w:val="24"/>
        <w:szCs w:val="24"/>
        <w:lang w:val="en-US"/>
      </w:rPr>
    </w:lvl>
    <w:lvl w:ilvl="2">
      <w:start w:val="1"/>
      <w:numFmt w:val="bullet"/>
      <w:lvlText w:val="•"/>
      <w:lvlJc w:val="left"/>
      <w:pPr>
        <w:tabs>
          <w:tab w:val="num" w:pos="1571"/>
        </w:tabs>
        <w:ind w:left="1571" w:hanging="1571"/>
      </w:pPr>
      <w:rPr>
        <w:position w:val="0"/>
        <w:sz w:val="24"/>
        <w:szCs w:val="24"/>
        <w:lang w:val="en-US"/>
      </w:rPr>
    </w:lvl>
    <w:lvl w:ilvl="3">
      <w:start w:val="1"/>
      <w:numFmt w:val="bullet"/>
      <w:lvlText w:val="•"/>
      <w:lvlJc w:val="left"/>
      <w:pPr>
        <w:tabs>
          <w:tab w:val="num" w:pos="2356"/>
        </w:tabs>
        <w:ind w:left="2356" w:hanging="2356"/>
      </w:pPr>
      <w:rPr>
        <w:position w:val="0"/>
        <w:sz w:val="24"/>
        <w:szCs w:val="24"/>
        <w:lang w:val="en-US"/>
      </w:rPr>
    </w:lvl>
    <w:lvl w:ilvl="4">
      <w:start w:val="1"/>
      <w:numFmt w:val="bullet"/>
      <w:lvlText w:val="•"/>
      <w:lvlJc w:val="left"/>
      <w:pPr>
        <w:tabs>
          <w:tab w:val="num" w:pos="3142"/>
        </w:tabs>
        <w:ind w:left="3142" w:hanging="3142"/>
      </w:pPr>
      <w:rPr>
        <w:position w:val="0"/>
        <w:sz w:val="24"/>
        <w:szCs w:val="24"/>
        <w:lang w:val="en-US"/>
      </w:rPr>
    </w:lvl>
    <w:lvl w:ilvl="5">
      <w:start w:val="1"/>
      <w:numFmt w:val="bullet"/>
      <w:lvlText w:val="•"/>
      <w:lvlJc w:val="left"/>
      <w:pPr>
        <w:tabs>
          <w:tab w:val="num" w:pos="3927"/>
        </w:tabs>
        <w:ind w:left="3927" w:hanging="3927"/>
      </w:pPr>
      <w:rPr>
        <w:position w:val="0"/>
        <w:sz w:val="24"/>
        <w:szCs w:val="24"/>
        <w:lang w:val="en-US"/>
      </w:rPr>
    </w:lvl>
    <w:lvl w:ilvl="6">
      <w:start w:val="1"/>
      <w:numFmt w:val="bullet"/>
      <w:lvlText w:val="•"/>
      <w:lvlJc w:val="left"/>
      <w:pPr>
        <w:tabs>
          <w:tab w:val="num" w:pos="4713"/>
        </w:tabs>
        <w:ind w:left="4713" w:hanging="4713"/>
      </w:pPr>
      <w:rPr>
        <w:position w:val="0"/>
        <w:sz w:val="24"/>
        <w:szCs w:val="24"/>
        <w:lang w:val="en-US"/>
      </w:rPr>
    </w:lvl>
    <w:lvl w:ilvl="7">
      <w:start w:val="1"/>
      <w:numFmt w:val="bullet"/>
      <w:lvlText w:val="•"/>
      <w:lvlJc w:val="left"/>
      <w:pPr>
        <w:tabs>
          <w:tab w:val="num" w:pos="5498"/>
        </w:tabs>
        <w:ind w:left="5498" w:hanging="5498"/>
      </w:pPr>
      <w:rPr>
        <w:position w:val="0"/>
        <w:sz w:val="24"/>
        <w:szCs w:val="24"/>
        <w:lang w:val="en-US"/>
      </w:rPr>
    </w:lvl>
    <w:lvl w:ilvl="8">
      <w:start w:val="1"/>
      <w:numFmt w:val="bullet"/>
      <w:lvlText w:val="•"/>
      <w:lvlJc w:val="left"/>
      <w:pPr>
        <w:tabs>
          <w:tab w:val="num" w:pos="6284"/>
        </w:tabs>
        <w:ind w:left="6284" w:hanging="6284"/>
      </w:pPr>
      <w:rPr>
        <w:position w:val="0"/>
        <w:sz w:val="24"/>
        <w:szCs w:val="24"/>
        <w:lang w:val="en-US"/>
      </w:rPr>
    </w:lvl>
  </w:abstractNum>
  <w:abstractNum w:abstractNumId="12">
    <w:nsid w:val="1E7F1E81"/>
    <w:multiLevelType w:val="multilevel"/>
    <w:tmpl w:val="D3FCFCEE"/>
    <w:styleLink w:val="List21"/>
    <w:lvl w:ilvl="0">
      <w:numFmt w:val="bullet"/>
      <w:lvlText w:val="•"/>
      <w:lvlJc w:val="left"/>
      <w:pPr>
        <w:tabs>
          <w:tab w:val="num" w:pos="360"/>
        </w:tabs>
        <w:ind w:left="360" w:hanging="360"/>
      </w:pPr>
      <w:rPr>
        <w:position w:val="0"/>
        <w:sz w:val="22"/>
        <w:szCs w:val="22"/>
        <w:rtl w:val="0"/>
        <w:lang w:val="en-US"/>
      </w:rPr>
    </w:lvl>
    <w:lvl w:ilvl="1">
      <w:start w:val="1"/>
      <w:numFmt w:val="bullet"/>
      <w:lvlText w:val="o"/>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o"/>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o"/>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13">
    <w:nsid w:val="21463582"/>
    <w:multiLevelType w:val="hybridMultilevel"/>
    <w:tmpl w:val="82AC80F0"/>
    <w:numStyleLink w:val="ImportedStyle10"/>
  </w:abstractNum>
  <w:abstractNum w:abstractNumId="14">
    <w:nsid w:val="22AB320A"/>
    <w:multiLevelType w:val="hybridMultilevel"/>
    <w:tmpl w:val="8AD0D100"/>
    <w:numStyleLink w:val="ImportedStyle2"/>
  </w:abstractNum>
  <w:abstractNum w:abstractNumId="15">
    <w:nsid w:val="25BD7E40"/>
    <w:multiLevelType w:val="hybridMultilevel"/>
    <w:tmpl w:val="48C05912"/>
    <w:styleLink w:val="ImportedStyle6"/>
    <w:lvl w:ilvl="0" w:tplc="5B36A6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8008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26EB7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A4C5D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08812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760CE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CCD89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68BB1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465D8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297B7E5D"/>
    <w:multiLevelType w:val="hybridMultilevel"/>
    <w:tmpl w:val="EDC2E386"/>
    <w:styleLink w:val="ImportedStyle12"/>
    <w:lvl w:ilvl="0" w:tplc="291A3E9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40AF62">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E5081B4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BD4A547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EAB4C006">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E58239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8E8E493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624EDE3A">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1B108F2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9874E01"/>
    <w:multiLevelType w:val="hybridMultilevel"/>
    <w:tmpl w:val="74F6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AF6143"/>
    <w:multiLevelType w:val="hybridMultilevel"/>
    <w:tmpl w:val="35EE45B6"/>
    <w:numStyleLink w:val="ImportedStyle3"/>
  </w:abstractNum>
  <w:abstractNum w:abstractNumId="19">
    <w:nsid w:val="30C12029"/>
    <w:multiLevelType w:val="hybridMultilevel"/>
    <w:tmpl w:val="06CE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E01C5C"/>
    <w:multiLevelType w:val="hybridMultilevel"/>
    <w:tmpl w:val="7E32CBE2"/>
    <w:styleLink w:val="ImportedStyle19"/>
    <w:lvl w:ilvl="0" w:tplc="49DCCD8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827C70">
      <w:start w:val="1"/>
      <w:numFmt w:val="bullet"/>
      <w:lvlText w:val="o"/>
      <w:lvlJc w:val="left"/>
      <w:pPr>
        <w:tabs>
          <w:tab w:val="left" w:pos="72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62D62340">
      <w:start w:val="1"/>
      <w:numFmt w:val="bullet"/>
      <w:lvlText w:val="▪"/>
      <w:lvlJc w:val="left"/>
      <w:pPr>
        <w:tabs>
          <w:tab w:val="left" w:pos="72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B81236E6">
      <w:start w:val="1"/>
      <w:numFmt w:val="bullet"/>
      <w:lvlText w:val="•"/>
      <w:lvlJc w:val="left"/>
      <w:pPr>
        <w:tabs>
          <w:tab w:val="left" w:pos="72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A1140C84">
      <w:start w:val="1"/>
      <w:numFmt w:val="bullet"/>
      <w:lvlText w:val="o"/>
      <w:lvlJc w:val="left"/>
      <w:pPr>
        <w:tabs>
          <w:tab w:val="left" w:pos="72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84680E86">
      <w:start w:val="1"/>
      <w:numFmt w:val="bullet"/>
      <w:lvlText w:val="▪"/>
      <w:lvlJc w:val="left"/>
      <w:pPr>
        <w:tabs>
          <w:tab w:val="left" w:pos="72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AB6E3F82">
      <w:start w:val="1"/>
      <w:numFmt w:val="bullet"/>
      <w:lvlText w:val="•"/>
      <w:lvlJc w:val="left"/>
      <w:pPr>
        <w:tabs>
          <w:tab w:val="left" w:pos="72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CD5496EA">
      <w:start w:val="1"/>
      <w:numFmt w:val="bullet"/>
      <w:lvlText w:val="o"/>
      <w:lvlJc w:val="left"/>
      <w:pPr>
        <w:tabs>
          <w:tab w:val="left" w:pos="72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1F08E622">
      <w:start w:val="1"/>
      <w:numFmt w:val="bullet"/>
      <w:lvlText w:val="▪"/>
      <w:lvlJc w:val="left"/>
      <w:pPr>
        <w:tabs>
          <w:tab w:val="left" w:pos="72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34084FAE"/>
    <w:multiLevelType w:val="hybridMultilevel"/>
    <w:tmpl w:val="29621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A64A5E"/>
    <w:multiLevelType w:val="hybridMultilevel"/>
    <w:tmpl w:val="9A7E7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05719C"/>
    <w:multiLevelType w:val="hybridMultilevel"/>
    <w:tmpl w:val="6D50F4A0"/>
    <w:styleLink w:val="ImportedStyle4"/>
    <w:lvl w:ilvl="0" w:tplc="3BBC12F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C8CEC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6C87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B4FB0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06F08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584B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D050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0255E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FC98D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37446CFD"/>
    <w:multiLevelType w:val="multilevel"/>
    <w:tmpl w:val="0A2CB3A4"/>
    <w:styleLink w:val="List41"/>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25">
    <w:nsid w:val="37736D1F"/>
    <w:multiLevelType w:val="hybridMultilevel"/>
    <w:tmpl w:val="19DC881A"/>
    <w:numStyleLink w:val="ImportedStyle11"/>
  </w:abstractNum>
  <w:abstractNum w:abstractNumId="26">
    <w:nsid w:val="427A0E6D"/>
    <w:multiLevelType w:val="hybridMultilevel"/>
    <w:tmpl w:val="34447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C51B84"/>
    <w:multiLevelType w:val="hybridMultilevel"/>
    <w:tmpl w:val="9508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545062"/>
    <w:multiLevelType w:val="hybridMultilevel"/>
    <w:tmpl w:val="04C0B0E0"/>
    <w:styleLink w:val="Bullet"/>
    <w:lvl w:ilvl="0" w:tplc="F14A5E9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585C150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3D4A9D0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E92009E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4992C30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2E2D09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ACB293D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F47014C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65408C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9">
    <w:nsid w:val="4DEC141E"/>
    <w:multiLevelType w:val="hybridMultilevel"/>
    <w:tmpl w:val="EB8614B2"/>
    <w:styleLink w:val="ImportedStyle7"/>
    <w:lvl w:ilvl="0" w:tplc="3D0AF13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945BB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92F84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EAB30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8EFBD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A2097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54D0A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DAB68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08BA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53077F66"/>
    <w:multiLevelType w:val="hybridMultilevel"/>
    <w:tmpl w:val="71DEC402"/>
    <w:styleLink w:val="ImportedStyle1"/>
    <w:lvl w:ilvl="0" w:tplc="0A303A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EC361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AE963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DCA0E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14189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08FC9A">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405364">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A0755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58D13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535E0AB3"/>
    <w:multiLevelType w:val="hybridMultilevel"/>
    <w:tmpl w:val="550C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190774"/>
    <w:multiLevelType w:val="hybridMultilevel"/>
    <w:tmpl w:val="2DFA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4B14F57"/>
    <w:multiLevelType w:val="hybridMultilevel"/>
    <w:tmpl w:val="14DA2D5A"/>
    <w:styleLink w:val="ImportedStyle8"/>
    <w:lvl w:ilvl="0" w:tplc="48D2224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82FC1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9CE7D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70DE6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100BF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643CE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C8A42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A6523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64186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57040985"/>
    <w:multiLevelType w:val="hybridMultilevel"/>
    <w:tmpl w:val="E37E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AF711B4"/>
    <w:multiLevelType w:val="hybridMultilevel"/>
    <w:tmpl w:val="BD64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B534A1B"/>
    <w:multiLevelType w:val="hybridMultilevel"/>
    <w:tmpl w:val="8AD0D100"/>
    <w:styleLink w:val="ImportedStyle2"/>
    <w:lvl w:ilvl="0" w:tplc="9B989A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6A60C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36BBC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C2268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7E021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56263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504BA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8E89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A466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62C742D9"/>
    <w:multiLevelType w:val="hybridMultilevel"/>
    <w:tmpl w:val="8048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F81761"/>
    <w:multiLevelType w:val="hybridMultilevel"/>
    <w:tmpl w:val="1610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4D04F9D"/>
    <w:multiLevelType w:val="multilevel"/>
    <w:tmpl w:val="12EAD706"/>
    <w:styleLink w:val="List1"/>
    <w:lvl w:ilvl="0">
      <w:numFmt w:val="bullet"/>
      <w:lvlText w:val="•"/>
      <w:lvlJc w:val="left"/>
      <w:pPr>
        <w:tabs>
          <w:tab w:val="num" w:pos="360"/>
        </w:tabs>
        <w:ind w:left="360" w:hanging="360"/>
      </w:pPr>
      <w:rPr>
        <w:position w:val="0"/>
        <w:sz w:val="22"/>
        <w:szCs w:val="22"/>
        <w:rtl w:val="0"/>
        <w:lang w:val="en-US"/>
      </w:rPr>
    </w:lvl>
    <w:lvl w:ilvl="1">
      <w:start w:val="1"/>
      <w:numFmt w:val="bullet"/>
      <w:lvlText w:val="o"/>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o"/>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o"/>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40">
    <w:nsid w:val="661C7BC4"/>
    <w:multiLevelType w:val="multilevel"/>
    <w:tmpl w:val="BDCEFBDA"/>
    <w:styleLink w:val="List51"/>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41">
    <w:nsid w:val="688B7B89"/>
    <w:multiLevelType w:val="hybridMultilevel"/>
    <w:tmpl w:val="FBB2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A062EF8"/>
    <w:multiLevelType w:val="hybridMultilevel"/>
    <w:tmpl w:val="556C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A396DF2"/>
    <w:multiLevelType w:val="hybridMultilevel"/>
    <w:tmpl w:val="58567766"/>
    <w:styleLink w:val="ImportedStyle18"/>
    <w:lvl w:ilvl="0" w:tplc="DFCAF86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C6E20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9EC6C41E">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3CF864F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977E617A">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D97E618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EA0927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C900EF0">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50491E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nsid w:val="6ACB29C6"/>
    <w:multiLevelType w:val="hybridMultilevel"/>
    <w:tmpl w:val="7F0A2F8A"/>
    <w:styleLink w:val="ImportedStyle9"/>
    <w:lvl w:ilvl="0" w:tplc="4288CBC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2C1B56">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A4E9BA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ADA8B94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26257B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954E8D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77011F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4E63982">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9FA88D4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nsid w:val="6C793D43"/>
    <w:multiLevelType w:val="hybridMultilevel"/>
    <w:tmpl w:val="F3EC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CB3656A"/>
    <w:multiLevelType w:val="hybridMultilevel"/>
    <w:tmpl w:val="C6BA8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18140F1"/>
    <w:multiLevelType w:val="multilevel"/>
    <w:tmpl w:val="3DEC0DA8"/>
    <w:styleLink w:val="List0"/>
    <w:lvl w:ilvl="0">
      <w:start w:val="1"/>
      <w:numFmt w:val="decimal"/>
      <w:lvlText w:val="%1."/>
      <w:lvlJc w:val="left"/>
      <w:pPr>
        <w:tabs>
          <w:tab w:val="num" w:pos="360"/>
        </w:tabs>
        <w:ind w:left="360" w:hanging="360"/>
      </w:pPr>
      <w:rPr>
        <w:position w:val="0"/>
        <w:sz w:val="24"/>
        <w:szCs w:val="24"/>
        <w:rtl w:val="0"/>
        <w:lang w:val="en-US"/>
      </w:rPr>
    </w:lvl>
    <w:lvl w:ilvl="1">
      <w:start w:val="1"/>
      <w:numFmt w:val="lowerLetter"/>
      <w:lvlText w:val="%2."/>
      <w:lvlJc w:val="left"/>
      <w:pPr>
        <w:tabs>
          <w:tab w:val="num" w:pos="1080"/>
        </w:tabs>
        <w:ind w:left="1080" w:hanging="360"/>
      </w:pPr>
      <w:rPr>
        <w:position w:val="0"/>
        <w:sz w:val="24"/>
        <w:szCs w:val="24"/>
        <w:rtl w:val="0"/>
        <w:lang w:val="en-US"/>
      </w:rPr>
    </w:lvl>
    <w:lvl w:ilvl="2">
      <w:start w:val="1"/>
      <w:numFmt w:val="lowerRoman"/>
      <w:lvlText w:val="%3."/>
      <w:lvlJc w:val="left"/>
      <w:pPr>
        <w:tabs>
          <w:tab w:val="num" w:pos="1800"/>
        </w:tabs>
        <w:ind w:left="1800" w:hanging="296"/>
      </w:pPr>
      <w:rPr>
        <w:position w:val="0"/>
        <w:sz w:val="24"/>
        <w:szCs w:val="24"/>
        <w:rtl w:val="0"/>
        <w:lang w:val="en-US"/>
      </w:rPr>
    </w:lvl>
    <w:lvl w:ilvl="3">
      <w:start w:val="1"/>
      <w:numFmt w:val="decimal"/>
      <w:lvlText w:val="%4."/>
      <w:lvlJc w:val="left"/>
      <w:pPr>
        <w:tabs>
          <w:tab w:val="num" w:pos="2520"/>
        </w:tabs>
        <w:ind w:left="2520" w:hanging="360"/>
      </w:pPr>
      <w:rPr>
        <w:position w:val="0"/>
        <w:sz w:val="24"/>
        <w:szCs w:val="24"/>
        <w:rtl w:val="0"/>
        <w:lang w:val="en-US"/>
      </w:rPr>
    </w:lvl>
    <w:lvl w:ilvl="4">
      <w:start w:val="1"/>
      <w:numFmt w:val="lowerLetter"/>
      <w:lvlText w:val="%5."/>
      <w:lvlJc w:val="left"/>
      <w:pPr>
        <w:tabs>
          <w:tab w:val="num" w:pos="3240"/>
        </w:tabs>
        <w:ind w:left="3240" w:hanging="360"/>
      </w:pPr>
      <w:rPr>
        <w:position w:val="0"/>
        <w:sz w:val="24"/>
        <w:szCs w:val="24"/>
        <w:rtl w:val="0"/>
        <w:lang w:val="en-US"/>
      </w:rPr>
    </w:lvl>
    <w:lvl w:ilvl="5">
      <w:start w:val="1"/>
      <w:numFmt w:val="lowerRoman"/>
      <w:lvlText w:val="%6."/>
      <w:lvlJc w:val="left"/>
      <w:pPr>
        <w:tabs>
          <w:tab w:val="num" w:pos="3960"/>
        </w:tabs>
        <w:ind w:left="3960" w:hanging="296"/>
      </w:pPr>
      <w:rPr>
        <w:position w:val="0"/>
        <w:sz w:val="24"/>
        <w:szCs w:val="24"/>
        <w:rtl w:val="0"/>
        <w:lang w:val="en-US"/>
      </w:rPr>
    </w:lvl>
    <w:lvl w:ilvl="6">
      <w:start w:val="1"/>
      <w:numFmt w:val="decimal"/>
      <w:lvlText w:val="%7."/>
      <w:lvlJc w:val="left"/>
      <w:pPr>
        <w:tabs>
          <w:tab w:val="num" w:pos="4680"/>
        </w:tabs>
        <w:ind w:left="4680" w:hanging="360"/>
      </w:pPr>
      <w:rPr>
        <w:position w:val="0"/>
        <w:sz w:val="24"/>
        <w:szCs w:val="24"/>
        <w:rtl w:val="0"/>
        <w:lang w:val="en-US"/>
      </w:rPr>
    </w:lvl>
    <w:lvl w:ilvl="7">
      <w:start w:val="1"/>
      <w:numFmt w:val="lowerLetter"/>
      <w:lvlText w:val="%8."/>
      <w:lvlJc w:val="left"/>
      <w:pPr>
        <w:tabs>
          <w:tab w:val="num" w:pos="5400"/>
        </w:tabs>
        <w:ind w:left="5400" w:hanging="360"/>
      </w:pPr>
      <w:rPr>
        <w:position w:val="0"/>
        <w:sz w:val="24"/>
        <w:szCs w:val="24"/>
        <w:rtl w:val="0"/>
        <w:lang w:val="en-US"/>
      </w:rPr>
    </w:lvl>
    <w:lvl w:ilvl="8">
      <w:start w:val="1"/>
      <w:numFmt w:val="lowerRoman"/>
      <w:lvlText w:val="%9."/>
      <w:lvlJc w:val="left"/>
      <w:pPr>
        <w:tabs>
          <w:tab w:val="num" w:pos="6120"/>
        </w:tabs>
        <w:ind w:left="6120" w:hanging="296"/>
      </w:pPr>
      <w:rPr>
        <w:position w:val="0"/>
        <w:sz w:val="24"/>
        <w:szCs w:val="24"/>
        <w:rtl w:val="0"/>
        <w:lang w:val="en-US"/>
      </w:rPr>
    </w:lvl>
  </w:abstractNum>
  <w:abstractNum w:abstractNumId="48">
    <w:nsid w:val="73CB7A0C"/>
    <w:multiLevelType w:val="hybridMultilevel"/>
    <w:tmpl w:val="D39E0FA0"/>
    <w:styleLink w:val="ImportedStyle13"/>
    <w:lvl w:ilvl="0" w:tplc="F2BA8EA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761B74">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BF2FBB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726F1F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422EA02">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AB2279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710476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FB67D1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1F037C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nsid w:val="776E0E84"/>
    <w:multiLevelType w:val="hybridMultilevel"/>
    <w:tmpl w:val="19DC881A"/>
    <w:styleLink w:val="ImportedStyle11"/>
    <w:lvl w:ilvl="0" w:tplc="BD98275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66861E">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BB8454D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ECA319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54409374">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CBCB05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3374366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CEB0C47A">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13E0D70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7"/>
  </w:num>
  <w:num w:numId="2">
    <w:abstractNumId w:val="39"/>
  </w:num>
  <w:num w:numId="3">
    <w:abstractNumId w:val="12"/>
  </w:num>
  <w:num w:numId="4">
    <w:abstractNumId w:val="6"/>
  </w:num>
  <w:num w:numId="5">
    <w:abstractNumId w:val="24"/>
  </w:num>
  <w:num w:numId="6">
    <w:abstractNumId w:val="40"/>
  </w:num>
  <w:num w:numId="7">
    <w:abstractNumId w:val="11"/>
  </w:num>
  <w:num w:numId="8">
    <w:abstractNumId w:val="3"/>
  </w:num>
  <w:num w:numId="9">
    <w:abstractNumId w:val="28"/>
  </w:num>
  <w:num w:numId="10">
    <w:abstractNumId w:val="30"/>
  </w:num>
  <w:num w:numId="11">
    <w:abstractNumId w:val="44"/>
  </w:num>
  <w:num w:numId="12">
    <w:abstractNumId w:val="49"/>
  </w:num>
  <w:num w:numId="13">
    <w:abstractNumId w:val="16"/>
  </w:num>
  <w:num w:numId="14">
    <w:abstractNumId w:val="48"/>
  </w:num>
  <w:num w:numId="15">
    <w:abstractNumId w:val="1"/>
  </w:num>
  <w:num w:numId="16">
    <w:abstractNumId w:val="0"/>
  </w:num>
  <w:num w:numId="17">
    <w:abstractNumId w:val="8"/>
  </w:num>
  <w:num w:numId="18">
    <w:abstractNumId w:val="43"/>
  </w:num>
  <w:num w:numId="19">
    <w:abstractNumId w:val="20"/>
  </w:num>
  <w:num w:numId="20">
    <w:abstractNumId w:val="36"/>
  </w:num>
  <w:num w:numId="21">
    <w:abstractNumId w:val="9"/>
  </w:num>
  <w:num w:numId="22">
    <w:abstractNumId w:val="23"/>
  </w:num>
  <w:num w:numId="23">
    <w:abstractNumId w:val="5"/>
  </w:num>
  <w:num w:numId="24">
    <w:abstractNumId w:val="15"/>
  </w:num>
  <w:num w:numId="25">
    <w:abstractNumId w:val="29"/>
  </w:num>
  <w:num w:numId="26">
    <w:abstractNumId w:val="33"/>
  </w:num>
  <w:num w:numId="27">
    <w:abstractNumId w:val="2"/>
  </w:num>
  <w:num w:numId="28">
    <w:abstractNumId w:val="13"/>
  </w:num>
  <w:num w:numId="29">
    <w:abstractNumId w:val="25"/>
  </w:num>
  <w:num w:numId="30">
    <w:abstractNumId w:val="38"/>
  </w:num>
  <w:num w:numId="31">
    <w:abstractNumId w:val="45"/>
  </w:num>
  <w:num w:numId="32">
    <w:abstractNumId w:val="17"/>
  </w:num>
  <w:num w:numId="33">
    <w:abstractNumId w:val="34"/>
  </w:num>
  <w:num w:numId="34">
    <w:abstractNumId w:val="27"/>
  </w:num>
  <w:num w:numId="35">
    <w:abstractNumId w:val="4"/>
  </w:num>
  <w:num w:numId="36">
    <w:abstractNumId w:val="22"/>
  </w:num>
  <w:num w:numId="37">
    <w:abstractNumId w:val="35"/>
  </w:num>
  <w:num w:numId="38">
    <w:abstractNumId w:val="19"/>
  </w:num>
  <w:num w:numId="39">
    <w:abstractNumId w:val="26"/>
  </w:num>
  <w:num w:numId="40">
    <w:abstractNumId w:val="46"/>
  </w:num>
  <w:num w:numId="41">
    <w:abstractNumId w:val="7"/>
  </w:num>
  <w:num w:numId="42">
    <w:abstractNumId w:val="37"/>
  </w:num>
  <w:num w:numId="43">
    <w:abstractNumId w:val="21"/>
  </w:num>
  <w:num w:numId="44">
    <w:abstractNumId w:val="10"/>
  </w:num>
  <w:num w:numId="45">
    <w:abstractNumId w:val="14"/>
  </w:num>
  <w:num w:numId="46">
    <w:abstractNumId w:val="18"/>
  </w:num>
  <w:num w:numId="47">
    <w:abstractNumId w:val="42"/>
  </w:num>
  <w:num w:numId="48">
    <w:abstractNumId w:val="31"/>
  </w:num>
  <w:num w:numId="49">
    <w:abstractNumId w:val="32"/>
  </w:num>
  <w:num w:numId="50">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68"/>
    <w:rsid w:val="000062BC"/>
    <w:rsid w:val="000B7540"/>
    <w:rsid w:val="000C08F3"/>
    <w:rsid w:val="000E4268"/>
    <w:rsid w:val="001A2958"/>
    <w:rsid w:val="002265F8"/>
    <w:rsid w:val="002A6BBC"/>
    <w:rsid w:val="002E1CAD"/>
    <w:rsid w:val="002F1D1D"/>
    <w:rsid w:val="00303AA5"/>
    <w:rsid w:val="0033128B"/>
    <w:rsid w:val="00362245"/>
    <w:rsid w:val="003D15EE"/>
    <w:rsid w:val="004100C0"/>
    <w:rsid w:val="00426E45"/>
    <w:rsid w:val="004A0EEB"/>
    <w:rsid w:val="004E7B6D"/>
    <w:rsid w:val="005139C5"/>
    <w:rsid w:val="005704D9"/>
    <w:rsid w:val="00603DBD"/>
    <w:rsid w:val="00625CCF"/>
    <w:rsid w:val="006B45F8"/>
    <w:rsid w:val="006E3D82"/>
    <w:rsid w:val="0070132B"/>
    <w:rsid w:val="0077781E"/>
    <w:rsid w:val="007C21DB"/>
    <w:rsid w:val="007C3F75"/>
    <w:rsid w:val="00814E7C"/>
    <w:rsid w:val="00860A6F"/>
    <w:rsid w:val="0086403A"/>
    <w:rsid w:val="00975896"/>
    <w:rsid w:val="009A423A"/>
    <w:rsid w:val="009C0B97"/>
    <w:rsid w:val="00A01265"/>
    <w:rsid w:val="00A2275C"/>
    <w:rsid w:val="00A6467E"/>
    <w:rsid w:val="00AC0EFA"/>
    <w:rsid w:val="00B05DA6"/>
    <w:rsid w:val="00B621AC"/>
    <w:rsid w:val="00C26DC0"/>
    <w:rsid w:val="00C51285"/>
    <w:rsid w:val="00DE431A"/>
    <w:rsid w:val="00E52017"/>
    <w:rsid w:val="00E82EB3"/>
    <w:rsid w:val="00F26F94"/>
    <w:rsid w:val="00F5771D"/>
    <w:rsid w:val="00FB0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5E0DF0-69E5-4B39-BE08-E437ADC7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704D9"/>
    <w:pPr>
      <w:tabs>
        <w:tab w:val="center" w:pos="4513"/>
        <w:tab w:val="right" w:pos="9026"/>
      </w:tabs>
      <w:spacing w:line="240" w:lineRule="auto"/>
    </w:pPr>
  </w:style>
  <w:style w:type="character" w:customStyle="1" w:styleId="HeaderChar">
    <w:name w:val="Header Char"/>
    <w:basedOn w:val="DefaultParagraphFont"/>
    <w:link w:val="Header"/>
    <w:uiPriority w:val="99"/>
    <w:rsid w:val="005704D9"/>
  </w:style>
  <w:style w:type="paragraph" w:styleId="Footer">
    <w:name w:val="footer"/>
    <w:basedOn w:val="Normal"/>
    <w:link w:val="FooterChar"/>
    <w:uiPriority w:val="99"/>
    <w:unhideWhenUsed/>
    <w:rsid w:val="005704D9"/>
    <w:pPr>
      <w:tabs>
        <w:tab w:val="center" w:pos="4513"/>
        <w:tab w:val="right" w:pos="9026"/>
      </w:tabs>
      <w:spacing w:line="240" w:lineRule="auto"/>
    </w:pPr>
  </w:style>
  <w:style w:type="character" w:customStyle="1" w:styleId="FooterChar">
    <w:name w:val="Footer Char"/>
    <w:basedOn w:val="DefaultParagraphFont"/>
    <w:link w:val="Footer"/>
    <w:uiPriority w:val="99"/>
    <w:rsid w:val="005704D9"/>
  </w:style>
  <w:style w:type="paragraph" w:styleId="ListParagraph">
    <w:name w:val="List Paragraph"/>
    <w:basedOn w:val="Normal"/>
    <w:qFormat/>
    <w:rsid w:val="003D15EE"/>
    <w:pPr>
      <w:ind w:left="720"/>
      <w:contextualSpacing/>
    </w:pPr>
  </w:style>
  <w:style w:type="paragraph" w:styleId="NoSpacing">
    <w:name w:val="No Spacing"/>
    <w:uiPriority w:val="1"/>
    <w:qFormat/>
    <w:rsid w:val="00E82EB3"/>
    <w:pPr>
      <w:pBdr>
        <w:top w:val="nil"/>
        <w:left w:val="nil"/>
        <w:bottom w:val="nil"/>
        <w:right w:val="nil"/>
        <w:between w:val="nil"/>
        <w:bar w:val="nil"/>
      </w:pBdr>
      <w:spacing w:line="240" w:lineRule="auto"/>
    </w:pPr>
    <w:rPr>
      <w:rFonts w:ascii="Calibri" w:eastAsia="Calibri" w:hAnsi="Calibri" w:cs="Calibri"/>
      <w:szCs w:val="22"/>
      <w:u w:color="000000"/>
      <w:bdr w:val="nil"/>
      <w:lang w:val="en-US"/>
    </w:rPr>
  </w:style>
  <w:style w:type="numbering" w:customStyle="1" w:styleId="List0">
    <w:name w:val="List 0"/>
    <w:basedOn w:val="NoList"/>
    <w:rsid w:val="00E82EB3"/>
    <w:pPr>
      <w:numPr>
        <w:numId w:val="1"/>
      </w:numPr>
    </w:pPr>
  </w:style>
  <w:style w:type="numbering" w:customStyle="1" w:styleId="List1">
    <w:name w:val="List 1"/>
    <w:basedOn w:val="NoList"/>
    <w:rsid w:val="00E82EB3"/>
    <w:pPr>
      <w:numPr>
        <w:numId w:val="2"/>
      </w:numPr>
    </w:pPr>
  </w:style>
  <w:style w:type="numbering" w:customStyle="1" w:styleId="List21">
    <w:name w:val="List 21"/>
    <w:basedOn w:val="NoList"/>
    <w:rsid w:val="00E82EB3"/>
    <w:pPr>
      <w:numPr>
        <w:numId w:val="3"/>
      </w:numPr>
    </w:pPr>
  </w:style>
  <w:style w:type="paragraph" w:customStyle="1" w:styleId="Body">
    <w:name w:val="Body"/>
    <w:rsid w:val="00E82EB3"/>
    <w:pPr>
      <w:pBdr>
        <w:top w:val="nil"/>
        <w:left w:val="nil"/>
        <w:bottom w:val="nil"/>
        <w:right w:val="nil"/>
        <w:between w:val="nil"/>
        <w:bar w:val="nil"/>
      </w:pBdr>
      <w:spacing w:after="200"/>
    </w:pPr>
    <w:rPr>
      <w:rFonts w:ascii="Calibri" w:eastAsia="Calibri" w:hAnsi="Calibri" w:cs="Calibri"/>
      <w:szCs w:val="22"/>
      <w:u w:color="000000"/>
      <w:bdr w:val="nil"/>
    </w:rPr>
  </w:style>
  <w:style w:type="numbering" w:customStyle="1" w:styleId="List31">
    <w:name w:val="List 31"/>
    <w:basedOn w:val="NoList"/>
    <w:rsid w:val="00E82EB3"/>
    <w:pPr>
      <w:numPr>
        <w:numId w:val="4"/>
      </w:numPr>
    </w:pPr>
  </w:style>
  <w:style w:type="numbering" w:customStyle="1" w:styleId="List41">
    <w:name w:val="List 41"/>
    <w:basedOn w:val="NoList"/>
    <w:rsid w:val="00E82EB3"/>
    <w:pPr>
      <w:numPr>
        <w:numId w:val="5"/>
      </w:numPr>
    </w:pPr>
  </w:style>
  <w:style w:type="numbering" w:customStyle="1" w:styleId="List51">
    <w:name w:val="List 51"/>
    <w:basedOn w:val="NoList"/>
    <w:rsid w:val="00E82EB3"/>
    <w:pPr>
      <w:numPr>
        <w:numId w:val="6"/>
      </w:numPr>
    </w:pPr>
  </w:style>
  <w:style w:type="numbering" w:customStyle="1" w:styleId="List6">
    <w:name w:val="List 6"/>
    <w:basedOn w:val="NoList"/>
    <w:rsid w:val="00E82EB3"/>
    <w:pPr>
      <w:numPr>
        <w:numId w:val="7"/>
      </w:numPr>
    </w:pPr>
  </w:style>
  <w:style w:type="numbering" w:customStyle="1" w:styleId="List7">
    <w:name w:val="List 7"/>
    <w:basedOn w:val="NoList"/>
    <w:rsid w:val="00E82EB3"/>
    <w:pPr>
      <w:numPr>
        <w:numId w:val="8"/>
      </w:numPr>
    </w:pPr>
  </w:style>
  <w:style w:type="character" w:customStyle="1" w:styleId="Hyperlink0">
    <w:name w:val="Hyperlink.0"/>
    <w:basedOn w:val="DefaultParagraphFont"/>
    <w:rsid w:val="00E82EB3"/>
    <w:rPr>
      <w:sz w:val="24"/>
      <w:szCs w:val="24"/>
    </w:rPr>
  </w:style>
  <w:style w:type="paragraph" w:customStyle="1" w:styleId="BodyA">
    <w:name w:val="Body A"/>
    <w:rsid w:val="00A6467E"/>
    <w:pPr>
      <w:pBdr>
        <w:top w:val="nil"/>
        <w:left w:val="nil"/>
        <w:bottom w:val="nil"/>
        <w:right w:val="nil"/>
        <w:between w:val="nil"/>
        <w:bar w:val="nil"/>
      </w:pBdr>
      <w:spacing w:after="200"/>
    </w:pPr>
    <w:rPr>
      <w:rFonts w:ascii="Calibri" w:eastAsia="Calibri" w:hAnsi="Calibri" w:cs="Calibri"/>
      <w:szCs w:val="22"/>
      <w:u w:color="000000"/>
      <w:bdr w:val="nil"/>
      <w:lang w:val="en-US"/>
    </w:rPr>
  </w:style>
  <w:style w:type="numbering" w:customStyle="1" w:styleId="Bullet">
    <w:name w:val="Bullet"/>
    <w:rsid w:val="00A6467E"/>
    <w:pPr>
      <w:numPr>
        <w:numId w:val="9"/>
      </w:numPr>
    </w:pPr>
  </w:style>
  <w:style w:type="numbering" w:customStyle="1" w:styleId="ImportedStyle1">
    <w:name w:val="Imported Style 1"/>
    <w:rsid w:val="00A6467E"/>
    <w:pPr>
      <w:numPr>
        <w:numId w:val="10"/>
      </w:numPr>
    </w:pPr>
  </w:style>
  <w:style w:type="numbering" w:customStyle="1" w:styleId="ImportedStyle9">
    <w:name w:val="Imported Style 9"/>
    <w:rsid w:val="00A6467E"/>
    <w:pPr>
      <w:numPr>
        <w:numId w:val="11"/>
      </w:numPr>
    </w:pPr>
  </w:style>
  <w:style w:type="numbering" w:customStyle="1" w:styleId="ImportedStyle11">
    <w:name w:val="Imported Style 11"/>
    <w:rsid w:val="00A6467E"/>
    <w:pPr>
      <w:numPr>
        <w:numId w:val="12"/>
      </w:numPr>
    </w:pPr>
  </w:style>
  <w:style w:type="numbering" w:customStyle="1" w:styleId="ImportedStyle12">
    <w:name w:val="Imported Style 12"/>
    <w:rsid w:val="00A6467E"/>
    <w:pPr>
      <w:numPr>
        <w:numId w:val="13"/>
      </w:numPr>
    </w:pPr>
  </w:style>
  <w:style w:type="numbering" w:customStyle="1" w:styleId="ImportedStyle13">
    <w:name w:val="Imported Style 13"/>
    <w:rsid w:val="00A6467E"/>
    <w:pPr>
      <w:numPr>
        <w:numId w:val="14"/>
      </w:numPr>
    </w:pPr>
  </w:style>
  <w:style w:type="numbering" w:customStyle="1" w:styleId="ImportedStyle14">
    <w:name w:val="Imported Style 14"/>
    <w:rsid w:val="00A6467E"/>
    <w:pPr>
      <w:numPr>
        <w:numId w:val="15"/>
      </w:numPr>
    </w:pPr>
  </w:style>
  <w:style w:type="numbering" w:customStyle="1" w:styleId="ImportedStyle16">
    <w:name w:val="Imported Style 16"/>
    <w:rsid w:val="00A6467E"/>
    <w:pPr>
      <w:numPr>
        <w:numId w:val="16"/>
      </w:numPr>
    </w:pPr>
  </w:style>
  <w:style w:type="numbering" w:customStyle="1" w:styleId="ImportedStyle17">
    <w:name w:val="Imported Style 17"/>
    <w:rsid w:val="00A6467E"/>
    <w:pPr>
      <w:numPr>
        <w:numId w:val="17"/>
      </w:numPr>
    </w:pPr>
  </w:style>
  <w:style w:type="numbering" w:customStyle="1" w:styleId="ImportedStyle18">
    <w:name w:val="Imported Style 18"/>
    <w:rsid w:val="00A6467E"/>
    <w:pPr>
      <w:numPr>
        <w:numId w:val="18"/>
      </w:numPr>
    </w:pPr>
  </w:style>
  <w:style w:type="numbering" w:customStyle="1" w:styleId="ImportedStyle19">
    <w:name w:val="Imported Style 19"/>
    <w:rsid w:val="00A6467E"/>
    <w:pPr>
      <w:numPr>
        <w:numId w:val="19"/>
      </w:numPr>
    </w:pPr>
  </w:style>
  <w:style w:type="numbering" w:customStyle="1" w:styleId="ImportedStyle2">
    <w:name w:val="Imported Style 2"/>
    <w:rsid w:val="00B621AC"/>
    <w:pPr>
      <w:numPr>
        <w:numId w:val="20"/>
      </w:numPr>
    </w:pPr>
  </w:style>
  <w:style w:type="numbering" w:customStyle="1" w:styleId="ImportedStyle3">
    <w:name w:val="Imported Style 3"/>
    <w:rsid w:val="00B621AC"/>
    <w:pPr>
      <w:numPr>
        <w:numId w:val="21"/>
      </w:numPr>
    </w:pPr>
  </w:style>
  <w:style w:type="numbering" w:customStyle="1" w:styleId="ImportedStyle4">
    <w:name w:val="Imported Style 4"/>
    <w:rsid w:val="00B621AC"/>
    <w:pPr>
      <w:numPr>
        <w:numId w:val="22"/>
      </w:numPr>
    </w:pPr>
  </w:style>
  <w:style w:type="numbering" w:customStyle="1" w:styleId="ImportedStyle5">
    <w:name w:val="Imported Style 5"/>
    <w:rsid w:val="00B621AC"/>
    <w:pPr>
      <w:numPr>
        <w:numId w:val="23"/>
      </w:numPr>
    </w:pPr>
  </w:style>
  <w:style w:type="numbering" w:customStyle="1" w:styleId="ImportedStyle6">
    <w:name w:val="Imported Style 6"/>
    <w:rsid w:val="00B621AC"/>
    <w:pPr>
      <w:numPr>
        <w:numId w:val="24"/>
      </w:numPr>
    </w:pPr>
  </w:style>
  <w:style w:type="numbering" w:customStyle="1" w:styleId="ImportedStyle7">
    <w:name w:val="Imported Style 7"/>
    <w:rsid w:val="00B621AC"/>
    <w:pPr>
      <w:numPr>
        <w:numId w:val="25"/>
      </w:numPr>
    </w:pPr>
  </w:style>
  <w:style w:type="numbering" w:customStyle="1" w:styleId="ImportedStyle8">
    <w:name w:val="Imported Style 8"/>
    <w:rsid w:val="00B621AC"/>
    <w:pPr>
      <w:numPr>
        <w:numId w:val="26"/>
      </w:numPr>
    </w:pPr>
  </w:style>
  <w:style w:type="numbering" w:customStyle="1" w:styleId="ImportedStyle10">
    <w:name w:val="Imported Style 10"/>
    <w:rsid w:val="00B621AC"/>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5A681-57D0-4765-999A-238A55F8A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Template Policy on Confidentiality.docx</vt:lpstr>
    </vt:vector>
  </TitlesOfParts>
  <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Policy on Confidentiality.docx</dc:title>
  <dc:creator>Ashton Honeyball</dc:creator>
  <cp:lastModifiedBy>Nicole Evans</cp:lastModifiedBy>
  <cp:revision>2</cp:revision>
  <dcterms:created xsi:type="dcterms:W3CDTF">2016-03-07T09:21:00Z</dcterms:created>
  <dcterms:modified xsi:type="dcterms:W3CDTF">2016-03-07T09:21:00Z</dcterms:modified>
</cp:coreProperties>
</file>