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4D9" w:rsidRDefault="005704D9" w:rsidP="00C26DC0">
      <w:pPr>
        <w:pStyle w:val="Heading1"/>
        <w:spacing w:after="220" w:line="360" w:lineRule="auto"/>
        <w:rPr>
          <w:rFonts w:ascii="Arial" w:eastAsia="Arial" w:hAnsi="Arial" w:cs="Arial"/>
          <w:color w:val="676866"/>
          <w:sz w:val="28"/>
        </w:rPr>
      </w:pPr>
      <w:r>
        <w:rPr>
          <w:rFonts w:ascii="Times New Roman" w:hAnsi="Times New Roman"/>
          <w:noProof/>
          <w:color w:val="auto"/>
          <w:sz w:val="24"/>
          <w:szCs w:val="24"/>
        </w:rPr>
        <w:drawing>
          <wp:anchor distT="0" distB="0" distL="114300" distR="114300" simplePos="0" relativeHeight="251657216" behindDoc="0" locked="0" layoutInCell="1" allowOverlap="1">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7315" cy="10915650"/>
                    </a:xfrm>
                    <a:prstGeom prst="rect">
                      <a:avLst/>
                    </a:prstGeom>
                    <a:noFill/>
                  </pic:spPr>
                </pic:pic>
              </a:graphicData>
            </a:graphic>
          </wp:anchor>
        </w:drawing>
      </w:r>
      <w:bookmarkStart w:id="0" w:name="_GoBack"/>
      <w:bookmarkEnd w:id="0"/>
      <w:r w:rsidR="002979C8" w:rsidRPr="002979C8">
        <w:rPr>
          <w:rFonts w:ascii="Times New Roman" w:hAnsi="Times New Roman"/>
          <w:noProof/>
          <w:color w:val="auto"/>
          <w:sz w:val="24"/>
          <w:szCs w:val="24"/>
        </w:rPr>
        <w:pict>
          <v:shapetype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5C37B8" w:rsidP="004A0EEB">
                  <w:pPr>
                    <w:widowControl w:val="0"/>
                    <w:rPr>
                      <w:rFonts w:ascii="Calibri" w:hAnsi="Calibri" w:cs="Times New Roman"/>
                      <w:b/>
                      <w:bCs/>
                      <w:szCs w:val="22"/>
                      <w:lang w:val="en-US"/>
                    </w:rPr>
                  </w:pPr>
                  <w:r>
                    <w:rPr>
                      <w:b/>
                      <w:bCs/>
                      <w:color w:val="1D9DA6"/>
                      <w:sz w:val="52"/>
                      <w:szCs w:val="52"/>
                      <w:lang w:val="en-US"/>
                    </w:rPr>
                    <w:t>Medicines Management Policy</w:t>
                  </w:r>
                </w:p>
                <w:p w:rsidR="005704D9" w:rsidRDefault="005704D9" w:rsidP="005704D9">
                  <w:pPr>
                    <w:widowControl w:val="0"/>
                    <w:rPr>
                      <w:rFonts w:ascii="Calibri" w:hAnsi="Calibri" w:cs="Times New Roman"/>
                      <w:b/>
                      <w:bCs/>
                      <w:szCs w:val="22"/>
                      <w:lang w:val="en-US"/>
                    </w:rPr>
                  </w:pPr>
                </w:p>
              </w:txbxContent>
            </v:textbox>
          </v:shape>
        </w:pic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A6467E" w:rsidRDefault="00C26DC0" w:rsidP="00F5771D">
      <w:pPr>
        <w:pStyle w:val="NoSpacing"/>
      </w:pPr>
      <w:bookmarkStart w:id="1" w:name="h.7ygubrd5h098" w:colFirst="0" w:colLast="0"/>
      <w:bookmarkEnd w:id="1"/>
      <w:r w:rsidRPr="005704D9">
        <w:rPr>
          <w:color w:val="676866"/>
        </w:rPr>
        <w:br w:type="page"/>
      </w:r>
    </w:p>
    <w:p w:rsidR="0049546A" w:rsidRPr="0049546A" w:rsidRDefault="0049546A" w:rsidP="0049546A">
      <w:pPr>
        <w:pStyle w:val="NoSpacing"/>
        <w:rPr>
          <w:rFonts w:ascii="Arial" w:hAnsi="Arial" w:cs="Arial"/>
          <w:b/>
          <w:color w:val="1F4E79" w:themeColor="accent1" w:themeShade="80"/>
          <w:u w:color="006393"/>
        </w:rPr>
      </w:pPr>
      <w:r w:rsidRPr="0049546A">
        <w:rPr>
          <w:rFonts w:ascii="Arial" w:hAnsi="Arial" w:cs="Arial"/>
          <w:b/>
          <w:color w:val="1F4E79" w:themeColor="accent1" w:themeShade="80"/>
          <w:u w:color="006393"/>
        </w:rPr>
        <w:lastRenderedPageBreak/>
        <w:t>Template Medicines Management Policy</w:t>
      </w:r>
    </w:p>
    <w:p w:rsidR="0049546A" w:rsidRPr="0049546A" w:rsidRDefault="0049546A" w:rsidP="0049546A">
      <w:pPr>
        <w:pStyle w:val="NoSpacing"/>
        <w:rPr>
          <w:rFonts w:ascii="Arial" w:hAnsi="Arial" w:cs="Arial"/>
          <w:b/>
          <w:color w:val="1F4E79" w:themeColor="accent1" w:themeShade="80"/>
        </w:rPr>
      </w:pPr>
    </w:p>
    <w:p w:rsidR="0049546A" w:rsidRPr="0049546A" w:rsidRDefault="0049546A" w:rsidP="0049546A">
      <w:pPr>
        <w:pStyle w:val="NoSpacing"/>
        <w:rPr>
          <w:rFonts w:ascii="Arial" w:hAnsi="Arial" w:cs="Arial"/>
          <w:b/>
          <w:color w:val="1F4E79" w:themeColor="accent1" w:themeShade="80"/>
          <w:u w:color="006393"/>
        </w:rPr>
      </w:pPr>
      <w:r w:rsidRPr="0049546A">
        <w:rPr>
          <w:rFonts w:ascii="Arial" w:hAnsi="Arial" w:cs="Arial"/>
          <w:b/>
          <w:color w:val="1F4E79" w:themeColor="accent1" w:themeShade="80"/>
          <w:u w:color="006393"/>
        </w:rPr>
        <w:t>Policy Statement</w:t>
      </w:r>
    </w:p>
    <w:p w:rsidR="0049546A" w:rsidRPr="0049546A" w:rsidRDefault="0049546A" w:rsidP="0049546A">
      <w:pPr>
        <w:pStyle w:val="NoSpacing"/>
        <w:rPr>
          <w:rFonts w:ascii="Arial" w:hAnsi="Arial" w:cs="Arial"/>
          <w:u w:color="7F7F7F"/>
        </w:rPr>
      </w:pPr>
    </w:p>
    <w:p w:rsidR="0049546A" w:rsidRPr="0049546A" w:rsidRDefault="0049546A" w:rsidP="0049546A">
      <w:pPr>
        <w:pStyle w:val="NoSpacing"/>
        <w:rPr>
          <w:rFonts w:ascii="Arial" w:hAnsi="Arial" w:cs="Arial"/>
          <w:color w:val="808080" w:themeColor="background1" w:themeShade="80"/>
          <w:u w:color="7F7F7F"/>
        </w:rPr>
      </w:pPr>
      <w:r w:rsidRPr="0049546A">
        <w:rPr>
          <w:rFonts w:ascii="Arial" w:eastAsia="Arial Unicode MS" w:hAnsi="Arial" w:cs="Arial"/>
          <w:color w:val="808080" w:themeColor="background1" w:themeShade="80"/>
          <w:u w:color="7F7F7F"/>
        </w:rPr>
        <w:t>Medicines management and prescribing in the UK are governed by a complex framework, comprised of legislation, policy and professional standards.</w:t>
      </w:r>
    </w:p>
    <w:p w:rsidR="0049546A" w:rsidRPr="0049546A" w:rsidRDefault="0049546A" w:rsidP="0049546A">
      <w:pPr>
        <w:pStyle w:val="NoSpacing"/>
        <w:rPr>
          <w:rFonts w:ascii="Arial" w:hAnsi="Arial" w:cs="Arial"/>
          <w:color w:val="808080" w:themeColor="background1" w:themeShade="80"/>
          <w:u w:color="7F7F7F"/>
        </w:rPr>
      </w:pPr>
    </w:p>
    <w:p w:rsidR="0049546A" w:rsidRPr="0049546A" w:rsidRDefault="0049546A" w:rsidP="0049546A">
      <w:pPr>
        <w:pStyle w:val="NoSpacing"/>
        <w:rPr>
          <w:rFonts w:ascii="Arial" w:hAnsi="Arial" w:cs="Arial"/>
          <w:color w:val="808080" w:themeColor="background1" w:themeShade="80"/>
          <w:u w:color="7F7F7F"/>
        </w:rPr>
      </w:pPr>
      <w:r w:rsidRPr="0049546A">
        <w:rPr>
          <w:rFonts w:ascii="Arial" w:hAnsi="Arial" w:cs="Arial"/>
          <w:color w:val="808080" w:themeColor="background1" w:themeShade="80"/>
          <w:u w:color="7F7F7F"/>
        </w:rPr>
        <w:t>Many government and other agencies are involved in medicines management from manufacture, licensing, prescribing and dispensing, to administration. This policy reflects the process from prescribing through to dispensing, storage, administration and disposal. There exists an extensive range of guidance on medicines management from a range of relevant bodies.</w:t>
      </w:r>
    </w:p>
    <w:p w:rsidR="0049546A" w:rsidRPr="0049546A" w:rsidRDefault="0049546A" w:rsidP="0049546A">
      <w:pPr>
        <w:pStyle w:val="NoSpacing"/>
        <w:rPr>
          <w:rFonts w:ascii="Arial" w:hAnsi="Arial" w:cs="Arial"/>
          <w:u w:color="7F7F7F"/>
        </w:rPr>
      </w:pPr>
    </w:p>
    <w:p w:rsidR="0049546A" w:rsidRPr="0049546A" w:rsidRDefault="0049546A" w:rsidP="0049546A">
      <w:pPr>
        <w:pStyle w:val="NoSpacing"/>
        <w:rPr>
          <w:rFonts w:ascii="Arial" w:hAnsi="Arial" w:cs="Arial"/>
          <w:b/>
          <w:color w:val="1F4E79" w:themeColor="accent1" w:themeShade="80"/>
          <w:u w:color="006393"/>
        </w:rPr>
      </w:pPr>
      <w:r w:rsidRPr="0049546A">
        <w:rPr>
          <w:rFonts w:ascii="Arial" w:hAnsi="Arial" w:cs="Arial"/>
          <w:b/>
          <w:color w:val="1F4E79" w:themeColor="accent1" w:themeShade="80"/>
          <w:u w:color="006393"/>
        </w:rPr>
        <w:t>Responsibilities</w:t>
      </w:r>
    </w:p>
    <w:p w:rsidR="0097030F" w:rsidRDefault="0097030F" w:rsidP="0049546A">
      <w:pPr>
        <w:pStyle w:val="NoSpacing"/>
        <w:rPr>
          <w:color w:val="7F7F7F"/>
          <w:u w:color="7F7F7F"/>
        </w:rPr>
      </w:pPr>
    </w:p>
    <w:p w:rsidR="0049546A" w:rsidRPr="0049546A" w:rsidRDefault="0097030F" w:rsidP="0049546A">
      <w:pPr>
        <w:pStyle w:val="NoSpacing"/>
        <w:rPr>
          <w:rFonts w:ascii="Arial" w:hAnsi="Arial" w:cs="Arial"/>
          <w:color w:val="808080" w:themeColor="background1" w:themeShade="80"/>
          <w:u w:color="7F7F7F"/>
        </w:rPr>
      </w:pPr>
      <w:r>
        <w:rPr>
          <w:color w:val="7F7F7F"/>
          <w:u w:color="7F7F7F"/>
        </w:rPr>
        <w:t xml:space="preserve">Adam Bowen </w:t>
      </w:r>
      <w:r w:rsidR="0049546A" w:rsidRPr="0049546A">
        <w:rPr>
          <w:rFonts w:ascii="Arial" w:hAnsi="Arial" w:cs="Arial"/>
          <w:color w:val="808080" w:themeColor="background1" w:themeShade="80"/>
          <w:u w:color="7F7F7F"/>
        </w:rPr>
        <w:t>shall be responsible for ensuring safe and secu</w:t>
      </w:r>
      <w:r w:rsidR="0049546A">
        <w:rPr>
          <w:rFonts w:ascii="Arial" w:hAnsi="Arial" w:cs="Arial"/>
          <w:color w:val="808080" w:themeColor="background1" w:themeShade="80"/>
          <w:u w:color="7F7F7F"/>
        </w:rPr>
        <w:t xml:space="preserve">re handling of medications at </w:t>
      </w:r>
      <w:r>
        <w:rPr>
          <w:rFonts w:ascii="Arial" w:hAnsi="Arial" w:cs="Arial"/>
          <w:color w:val="808080" w:themeColor="background1" w:themeShade="80"/>
          <w:u w:color="7F7F7F"/>
        </w:rPr>
        <w:t>AB Advanced practice Ltd, 8 Ludlow Close, Padgate, Warrington, Cheshire, WA1 4LX.</w:t>
      </w:r>
    </w:p>
    <w:p w:rsidR="0049546A" w:rsidRPr="0049546A" w:rsidRDefault="0049546A" w:rsidP="0049546A">
      <w:pPr>
        <w:pStyle w:val="NoSpacing"/>
        <w:rPr>
          <w:rFonts w:ascii="Arial" w:hAnsi="Arial" w:cs="Arial"/>
          <w:color w:val="808080" w:themeColor="background1" w:themeShade="80"/>
          <w:u w:color="7F7F7F"/>
        </w:rPr>
      </w:pPr>
    </w:p>
    <w:p w:rsidR="0049546A" w:rsidRDefault="0049546A" w:rsidP="0049546A">
      <w:pPr>
        <w:pStyle w:val="NoSpacing"/>
        <w:rPr>
          <w:rFonts w:ascii="Arial" w:hAnsi="Arial" w:cs="Arial"/>
          <w:color w:val="808080" w:themeColor="background1" w:themeShade="80"/>
          <w:u w:color="7F7F7F"/>
        </w:rPr>
      </w:pPr>
      <w:r w:rsidRPr="0049546A">
        <w:rPr>
          <w:rFonts w:ascii="Arial" w:hAnsi="Arial" w:cs="Arial"/>
          <w:color w:val="808080" w:themeColor="background1" w:themeShade="80"/>
          <w:u w:color="7F7F7F"/>
        </w:rPr>
        <w:t>All medications are administered on the aforementioned premises(s) are administered on the personal authority of the treating medical practitioner or prescribing nurse.</w:t>
      </w:r>
    </w:p>
    <w:p w:rsidR="0097030F" w:rsidRPr="0049546A" w:rsidRDefault="0097030F" w:rsidP="0049546A">
      <w:pPr>
        <w:pStyle w:val="NoSpacing"/>
        <w:rPr>
          <w:rFonts w:ascii="Arial" w:hAnsi="Arial" w:cs="Arial"/>
          <w:color w:val="808080" w:themeColor="background1" w:themeShade="80"/>
          <w:u w:color="7F7F7F"/>
        </w:rPr>
      </w:pPr>
      <w:r>
        <w:rPr>
          <w:rFonts w:ascii="Arial" w:hAnsi="Arial" w:cs="Arial"/>
          <w:color w:val="808080" w:themeColor="background1" w:themeShade="80"/>
          <w:u w:color="7F7F7F"/>
        </w:rPr>
        <w:t>Adam Bowen NMC 10e0003e</w:t>
      </w:r>
    </w:p>
    <w:p w:rsidR="0049546A" w:rsidRPr="0049546A" w:rsidRDefault="0049546A" w:rsidP="0049546A">
      <w:pPr>
        <w:pStyle w:val="NoSpacing"/>
        <w:rPr>
          <w:rFonts w:ascii="Arial" w:hAnsi="Arial" w:cs="Arial"/>
          <w:color w:val="808080" w:themeColor="background1" w:themeShade="80"/>
          <w:u w:color="7F7F7F"/>
        </w:rPr>
      </w:pPr>
    </w:p>
    <w:p w:rsidR="0049546A" w:rsidRPr="0049546A" w:rsidRDefault="0049546A" w:rsidP="0049546A">
      <w:pPr>
        <w:pStyle w:val="NoSpacing"/>
        <w:rPr>
          <w:rFonts w:ascii="Arial" w:hAnsi="Arial" w:cs="Arial"/>
          <w:color w:val="808080" w:themeColor="background1" w:themeShade="80"/>
          <w:u w:color="7F7F7F"/>
        </w:rPr>
      </w:pPr>
      <w:r w:rsidRPr="0049546A">
        <w:rPr>
          <w:rFonts w:ascii="Arial" w:hAnsi="Arial" w:cs="Arial"/>
          <w:color w:val="808080" w:themeColor="background1" w:themeShade="80"/>
          <w:u w:color="7F7F7F"/>
        </w:rPr>
        <w:t>Purchasing, use, recording and disposal of medicines is the responsibility of</w:t>
      </w:r>
      <w:r w:rsidR="0097030F">
        <w:rPr>
          <w:rFonts w:ascii="Arial" w:hAnsi="Arial" w:cs="Arial"/>
          <w:color w:val="808080" w:themeColor="background1" w:themeShade="80"/>
          <w:u w:color="7F7F7F"/>
        </w:rPr>
        <w:t xml:space="preserve"> Adam Bowen.</w:t>
      </w:r>
    </w:p>
    <w:p w:rsidR="0049546A" w:rsidRPr="0049546A" w:rsidRDefault="0049546A" w:rsidP="0049546A">
      <w:pPr>
        <w:pStyle w:val="NoSpacing"/>
        <w:rPr>
          <w:color w:val="1F4E79" w:themeColor="accent1" w:themeShade="80"/>
          <w:u w:color="7F7F7F"/>
        </w:rPr>
      </w:pPr>
    </w:p>
    <w:p w:rsidR="0049546A" w:rsidRPr="0049546A" w:rsidRDefault="0049546A" w:rsidP="0049546A">
      <w:pPr>
        <w:pStyle w:val="NoSpacing"/>
        <w:rPr>
          <w:rFonts w:ascii="Arial" w:hAnsi="Arial" w:cs="Arial"/>
          <w:b/>
          <w:color w:val="1F4E79" w:themeColor="accent1" w:themeShade="80"/>
          <w:u w:color="006393"/>
        </w:rPr>
      </w:pPr>
      <w:r w:rsidRPr="0049546A">
        <w:rPr>
          <w:rFonts w:ascii="Arial" w:hAnsi="Arial" w:cs="Arial"/>
          <w:b/>
          <w:color w:val="1F4E79" w:themeColor="accent1" w:themeShade="80"/>
          <w:u w:color="006393"/>
        </w:rPr>
        <w:t>Storage</w:t>
      </w:r>
    </w:p>
    <w:p w:rsidR="0049546A" w:rsidRPr="0049546A" w:rsidRDefault="0049546A" w:rsidP="0049546A">
      <w:pPr>
        <w:pStyle w:val="NoSpacing"/>
        <w:rPr>
          <w:rFonts w:ascii="Arial" w:hAnsi="Arial" w:cs="Arial"/>
          <w:u w:color="006393"/>
        </w:rPr>
      </w:pPr>
    </w:p>
    <w:p w:rsidR="0049546A" w:rsidRPr="0049546A" w:rsidRDefault="0049546A" w:rsidP="007F743E">
      <w:pPr>
        <w:pStyle w:val="NoSpacing"/>
        <w:numPr>
          <w:ilvl w:val="0"/>
          <w:numId w:val="28"/>
        </w:numPr>
        <w:rPr>
          <w:rFonts w:ascii="Arial" w:hAnsi="Arial" w:cs="Arial"/>
          <w:color w:val="808080" w:themeColor="background1" w:themeShade="80"/>
          <w:u w:color="7F7F7F"/>
        </w:rPr>
      </w:pPr>
      <w:r w:rsidRPr="0049546A">
        <w:rPr>
          <w:rFonts w:ascii="Arial" w:hAnsi="Arial" w:cs="Arial"/>
          <w:color w:val="808080" w:themeColor="background1" w:themeShade="80"/>
          <w:u w:color="7F7F7F"/>
        </w:rPr>
        <w:t>All medicinal products must be stored in accordance with the patient information leaflet, summary of product characteristics document found in dispensed UK-licensed medication, and in accordance with any instruction on the label.</w:t>
      </w:r>
    </w:p>
    <w:p w:rsidR="0049546A" w:rsidRPr="0049546A" w:rsidRDefault="0049546A" w:rsidP="007F743E">
      <w:pPr>
        <w:pStyle w:val="NoSpacing"/>
        <w:numPr>
          <w:ilvl w:val="0"/>
          <w:numId w:val="28"/>
        </w:numPr>
        <w:rPr>
          <w:rFonts w:ascii="Arial" w:hAnsi="Arial" w:cs="Arial"/>
          <w:color w:val="808080" w:themeColor="background1" w:themeShade="80"/>
          <w:u w:color="7F7F7F"/>
        </w:rPr>
      </w:pPr>
      <w:r w:rsidRPr="0049546A">
        <w:rPr>
          <w:rFonts w:ascii="Arial" w:hAnsi="Arial" w:cs="Arial"/>
          <w:color w:val="808080" w:themeColor="background1" w:themeShade="80"/>
          <w:u w:color="7F7F7F"/>
        </w:rPr>
        <w:t>Medicines will only be stored in locked cupboards or a locked pharmacy fridge in a secure location, without public access.</w:t>
      </w:r>
    </w:p>
    <w:p w:rsidR="0049546A" w:rsidRPr="0049546A" w:rsidRDefault="0049546A" w:rsidP="007F743E">
      <w:pPr>
        <w:pStyle w:val="NoSpacing"/>
        <w:numPr>
          <w:ilvl w:val="0"/>
          <w:numId w:val="28"/>
        </w:numPr>
        <w:rPr>
          <w:rFonts w:ascii="Arial" w:hAnsi="Arial" w:cs="Arial"/>
          <w:color w:val="808080" w:themeColor="background1" w:themeShade="80"/>
          <w:u w:color="7F7F7F"/>
        </w:rPr>
      </w:pPr>
      <w:r w:rsidRPr="0049546A">
        <w:rPr>
          <w:rFonts w:ascii="Arial" w:hAnsi="Arial" w:cs="Arial"/>
          <w:color w:val="808080" w:themeColor="background1" w:themeShade="80"/>
          <w:u w:color="7F7F7F"/>
        </w:rPr>
        <w:t>Keys to medicines stores will be kept in a locked key cupboard when not in use.</w:t>
      </w:r>
    </w:p>
    <w:p w:rsidR="0049546A" w:rsidRPr="0049546A" w:rsidRDefault="0049546A" w:rsidP="007F743E">
      <w:pPr>
        <w:pStyle w:val="NoSpacing"/>
        <w:numPr>
          <w:ilvl w:val="0"/>
          <w:numId w:val="28"/>
        </w:numPr>
        <w:rPr>
          <w:rFonts w:ascii="Arial" w:hAnsi="Arial" w:cs="Arial"/>
          <w:color w:val="808080" w:themeColor="background1" w:themeShade="80"/>
          <w:u w:color="7F7F7F"/>
        </w:rPr>
      </w:pPr>
      <w:r w:rsidRPr="0049546A">
        <w:rPr>
          <w:rFonts w:ascii="Arial" w:hAnsi="Arial" w:cs="Arial"/>
          <w:color w:val="808080" w:themeColor="background1" w:themeShade="80"/>
          <w:u w:color="7F7F7F"/>
        </w:rPr>
        <w:t>Only members of the nursing and medical team will have access to medicines.</w:t>
      </w:r>
    </w:p>
    <w:p w:rsidR="0049546A" w:rsidRDefault="0049546A" w:rsidP="0049546A">
      <w:pPr>
        <w:pStyle w:val="NoSpacing"/>
        <w:rPr>
          <w:u w:color="7F7F7F"/>
        </w:rPr>
      </w:pPr>
    </w:p>
    <w:p w:rsidR="0049546A" w:rsidRPr="0049546A" w:rsidRDefault="0049546A" w:rsidP="0049546A">
      <w:pPr>
        <w:pStyle w:val="NoSpacing"/>
        <w:rPr>
          <w:rFonts w:ascii="Arial" w:hAnsi="Arial" w:cs="Arial"/>
          <w:b/>
          <w:bCs/>
          <w:color w:val="1F4E79" w:themeColor="accent1" w:themeShade="80"/>
          <w:u w:color="006393"/>
        </w:rPr>
      </w:pPr>
      <w:r w:rsidRPr="0049546A">
        <w:rPr>
          <w:rFonts w:ascii="Arial" w:eastAsia="Arial Unicode MS" w:hAnsi="Arial" w:cs="Arial"/>
          <w:b/>
          <w:bCs/>
          <w:color w:val="1F4E79" w:themeColor="accent1" w:themeShade="80"/>
          <w:u w:color="006393"/>
        </w:rPr>
        <w:t>Pharmacy Fridge</w:t>
      </w:r>
    </w:p>
    <w:p w:rsidR="0049546A" w:rsidRPr="0049546A" w:rsidRDefault="0049546A" w:rsidP="0049546A">
      <w:pPr>
        <w:pStyle w:val="NoSpacing"/>
        <w:rPr>
          <w:rFonts w:ascii="Arial" w:hAnsi="Arial" w:cs="Arial"/>
          <w:color w:val="808080" w:themeColor="background1" w:themeShade="80"/>
          <w:u w:color="006393"/>
        </w:rPr>
      </w:pP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A daily record of fridge temperature is made in a logbook kept next to the fridge.</w:t>
      </w: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Date and time</w:t>
      </w: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Current temperature at time of recording</w:t>
      </w:r>
    </w:p>
    <w:p w:rsidR="0049546A" w:rsidRPr="0049546A" w:rsidRDefault="0049546A" w:rsidP="007F743E">
      <w:pPr>
        <w:pStyle w:val="NoSpacing"/>
        <w:numPr>
          <w:ilvl w:val="0"/>
          <w:numId w:val="29"/>
        </w:numPr>
        <w:rPr>
          <w:rFonts w:ascii="Arial" w:hAnsi="Arial" w:cs="Arial"/>
          <w:color w:val="808080" w:themeColor="background1" w:themeShade="80"/>
          <w:u w:color="7F7F7F"/>
          <w:lang w:val="pt-PT"/>
        </w:rPr>
      </w:pPr>
      <w:r w:rsidRPr="0049546A">
        <w:rPr>
          <w:rFonts w:ascii="Arial" w:hAnsi="Arial" w:cs="Arial"/>
          <w:color w:val="808080" w:themeColor="background1" w:themeShade="80"/>
          <w:u w:color="7F7F7F"/>
          <w:lang w:val="pt-PT"/>
        </w:rPr>
        <w:t>Maximum temperature</w:t>
      </w:r>
    </w:p>
    <w:p w:rsidR="0049546A" w:rsidRPr="0049546A" w:rsidRDefault="0049546A" w:rsidP="007F743E">
      <w:pPr>
        <w:pStyle w:val="NoSpacing"/>
        <w:numPr>
          <w:ilvl w:val="0"/>
          <w:numId w:val="29"/>
        </w:numPr>
        <w:rPr>
          <w:rFonts w:ascii="Arial" w:hAnsi="Arial" w:cs="Arial"/>
          <w:color w:val="808080" w:themeColor="background1" w:themeShade="80"/>
          <w:u w:color="7F7F7F"/>
          <w:lang w:val="pt-PT"/>
        </w:rPr>
      </w:pPr>
      <w:r w:rsidRPr="0049546A">
        <w:rPr>
          <w:rFonts w:ascii="Arial" w:hAnsi="Arial" w:cs="Arial"/>
          <w:color w:val="808080" w:themeColor="background1" w:themeShade="80"/>
          <w:u w:color="7F7F7F"/>
          <w:lang w:val="pt-PT"/>
        </w:rPr>
        <w:t>Minimum temperature</w:t>
      </w: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Signature of the person making the record</w:t>
      </w: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fridge recording device will then be reset</w:t>
      </w: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No medicines shall at any time be stored in a domestic refrigerator used for the storage of food</w:t>
      </w: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fridge temperature, unless otherwise stated, should be maintained between 2 and 8 degrees centigrade.</w:t>
      </w:r>
    </w:p>
    <w:p w:rsidR="0049546A" w:rsidRPr="0049546A" w:rsidRDefault="0049546A" w:rsidP="007F743E">
      <w:pPr>
        <w:pStyle w:val="NoSpacing"/>
        <w:numPr>
          <w:ilvl w:val="0"/>
          <w:numId w:val="29"/>
        </w:numPr>
        <w:rPr>
          <w:rFonts w:ascii="Arial" w:hAnsi="Arial" w:cs="Arial"/>
          <w:color w:val="808080" w:themeColor="background1" w:themeShade="80"/>
          <w:u w:color="7F7F7F"/>
        </w:rPr>
      </w:pPr>
      <w:r w:rsidRPr="0049546A">
        <w:rPr>
          <w:rFonts w:ascii="Arial" w:hAnsi="Arial" w:cs="Arial"/>
          <w:color w:val="808080" w:themeColor="background1" w:themeShade="80"/>
          <w:u w:color="7F7F7F"/>
        </w:rPr>
        <w:t>Should the fridge temperature fall outside the stated range without obvious reason, the products from the fridge may be used until the fault is investigated</w:t>
      </w:r>
    </w:p>
    <w:p w:rsidR="0049546A" w:rsidRDefault="0049546A" w:rsidP="0049546A">
      <w:pPr>
        <w:pStyle w:val="NoSpacing"/>
        <w:rPr>
          <w:rFonts w:ascii="Arial" w:eastAsia="Arial Unicode MS" w:hAnsi="Arial" w:cs="Arial"/>
          <w:b/>
          <w:bCs/>
          <w:color w:val="006393"/>
          <w:u w:color="006393"/>
        </w:rPr>
      </w:pPr>
    </w:p>
    <w:p w:rsidR="0049546A" w:rsidRPr="0049546A" w:rsidRDefault="0049546A" w:rsidP="0049546A">
      <w:pPr>
        <w:pStyle w:val="NoSpacing"/>
        <w:rPr>
          <w:rFonts w:ascii="Arial" w:hAnsi="Arial" w:cs="Arial"/>
          <w:b/>
          <w:bCs/>
          <w:color w:val="1F4E79" w:themeColor="accent1" w:themeShade="80"/>
          <w:u w:color="006393"/>
        </w:rPr>
      </w:pPr>
      <w:r w:rsidRPr="0049546A">
        <w:rPr>
          <w:rFonts w:ascii="Arial" w:eastAsia="Arial Unicode MS" w:hAnsi="Arial" w:cs="Arial"/>
          <w:b/>
          <w:bCs/>
          <w:color w:val="1F4E79" w:themeColor="accent1" w:themeShade="80"/>
          <w:u w:color="006393"/>
        </w:rPr>
        <w:t>Storage and Supply of Medical Gasses</w:t>
      </w:r>
    </w:p>
    <w:p w:rsidR="0097030F" w:rsidRDefault="0097030F" w:rsidP="0049546A">
      <w:pPr>
        <w:pStyle w:val="NoSpacing"/>
        <w:rPr>
          <w:u w:color="006393"/>
        </w:rPr>
      </w:pPr>
    </w:p>
    <w:p w:rsidR="0049546A" w:rsidRPr="0049546A" w:rsidRDefault="0097030F" w:rsidP="0049546A">
      <w:pPr>
        <w:pStyle w:val="NoSpacing"/>
        <w:rPr>
          <w:rFonts w:ascii="Arial" w:hAnsi="Arial" w:cs="Arial"/>
          <w:color w:val="808080" w:themeColor="background1" w:themeShade="80"/>
          <w:u w:color="7F7F7F"/>
        </w:rPr>
      </w:pPr>
      <w:r>
        <w:rPr>
          <w:u w:color="006393"/>
        </w:rPr>
        <w:t>Adam Bowen</w:t>
      </w:r>
      <w:r w:rsidR="0049546A" w:rsidRPr="0049546A">
        <w:rPr>
          <w:rFonts w:ascii="Arial" w:hAnsi="Arial" w:cs="Arial"/>
          <w:color w:val="808080" w:themeColor="background1" w:themeShade="80"/>
          <w:u w:color="7F7F7F"/>
        </w:rPr>
        <w:t xml:space="preserve"> shall be responsible for the control of medical gas cylinders where used, including:</w:t>
      </w:r>
    </w:p>
    <w:p w:rsidR="0049546A" w:rsidRPr="0049546A" w:rsidRDefault="0049546A" w:rsidP="0049546A">
      <w:pPr>
        <w:pStyle w:val="NoSpacing"/>
        <w:rPr>
          <w:rFonts w:ascii="Arial" w:hAnsi="Arial" w:cs="Arial"/>
          <w:color w:val="808080" w:themeColor="background1" w:themeShade="80"/>
          <w:u w:color="7F7F7F"/>
        </w:rPr>
      </w:pPr>
    </w:p>
    <w:p w:rsidR="0049546A" w:rsidRPr="0049546A" w:rsidRDefault="0049546A" w:rsidP="007F743E">
      <w:pPr>
        <w:pStyle w:val="NoSpacing"/>
        <w:numPr>
          <w:ilvl w:val="0"/>
          <w:numId w:val="30"/>
        </w:numPr>
        <w:rPr>
          <w:rFonts w:ascii="Arial" w:hAnsi="Arial" w:cs="Arial"/>
          <w:color w:val="808080" w:themeColor="background1" w:themeShade="80"/>
          <w:u w:color="7F7F7F"/>
        </w:rPr>
      </w:pPr>
      <w:r w:rsidRPr="0049546A">
        <w:rPr>
          <w:rFonts w:ascii="Arial" w:hAnsi="Arial" w:cs="Arial"/>
          <w:color w:val="808080" w:themeColor="background1" w:themeShade="80"/>
          <w:u w:color="7F7F7F"/>
        </w:rPr>
        <w:t>Ordering of supplies</w:t>
      </w:r>
    </w:p>
    <w:p w:rsidR="0049546A" w:rsidRPr="0049546A" w:rsidRDefault="0049546A" w:rsidP="007F743E">
      <w:pPr>
        <w:pStyle w:val="NoSpacing"/>
        <w:numPr>
          <w:ilvl w:val="0"/>
          <w:numId w:val="30"/>
        </w:numPr>
        <w:rPr>
          <w:rFonts w:ascii="Arial" w:hAnsi="Arial" w:cs="Arial"/>
          <w:color w:val="808080" w:themeColor="background1" w:themeShade="80"/>
          <w:u w:color="7F7F7F"/>
        </w:rPr>
      </w:pPr>
      <w:r w:rsidRPr="0049546A">
        <w:rPr>
          <w:rFonts w:ascii="Arial" w:hAnsi="Arial" w:cs="Arial"/>
          <w:color w:val="808080" w:themeColor="background1" w:themeShade="80"/>
          <w:u w:color="7F7F7F"/>
        </w:rPr>
        <w:t>Ensuring contract is in place for maintenance and refilling with named supplier.</w:t>
      </w:r>
    </w:p>
    <w:p w:rsidR="0049546A" w:rsidRPr="0049546A" w:rsidRDefault="0049546A" w:rsidP="007F743E">
      <w:pPr>
        <w:pStyle w:val="NoSpacing"/>
        <w:numPr>
          <w:ilvl w:val="0"/>
          <w:numId w:val="30"/>
        </w:numPr>
        <w:rPr>
          <w:rFonts w:ascii="Arial" w:hAnsi="Arial" w:cs="Arial"/>
          <w:color w:val="808080" w:themeColor="background1" w:themeShade="80"/>
          <w:u w:color="7F7F7F"/>
        </w:rPr>
      </w:pPr>
      <w:r w:rsidRPr="0049546A">
        <w:rPr>
          <w:rFonts w:ascii="Arial" w:hAnsi="Arial" w:cs="Arial"/>
          <w:color w:val="808080" w:themeColor="background1" w:themeShade="80"/>
          <w:u w:color="7F7F7F"/>
        </w:rPr>
        <w:t>Safe storage, including chaining and appropriate warning signs where necessary.</w:t>
      </w:r>
    </w:p>
    <w:p w:rsidR="0049546A" w:rsidRPr="0049546A" w:rsidRDefault="0049546A" w:rsidP="007F743E">
      <w:pPr>
        <w:pStyle w:val="NoSpacing"/>
        <w:numPr>
          <w:ilvl w:val="0"/>
          <w:numId w:val="30"/>
        </w:numPr>
        <w:rPr>
          <w:rFonts w:ascii="Arial" w:hAnsi="Arial" w:cs="Arial"/>
          <w:color w:val="808080" w:themeColor="background1" w:themeShade="80"/>
          <w:u w:color="7F7F7F"/>
        </w:rPr>
      </w:pPr>
      <w:r w:rsidRPr="0049546A">
        <w:rPr>
          <w:rFonts w:ascii="Arial" w:hAnsi="Arial" w:cs="Arial"/>
          <w:color w:val="808080" w:themeColor="background1" w:themeShade="80"/>
          <w:u w:color="7F7F7F"/>
        </w:rPr>
        <w:t>Use of medical gases shall be restricted for use by or on the order of a treating clinician with prescribing qualifications, or a registered nurse, under the emergency oxygen protocol.</w:t>
      </w:r>
    </w:p>
    <w:p w:rsidR="0049546A" w:rsidRDefault="0049546A" w:rsidP="0049546A">
      <w:pPr>
        <w:pStyle w:val="NoSpacing"/>
        <w:rPr>
          <w:u w:color="7F7F7F"/>
        </w:rPr>
      </w:pPr>
    </w:p>
    <w:p w:rsidR="0049546A" w:rsidRPr="0049546A" w:rsidRDefault="0049546A" w:rsidP="0049546A">
      <w:pPr>
        <w:pStyle w:val="NoSpacing"/>
        <w:rPr>
          <w:rFonts w:ascii="Arial" w:hAnsi="Arial" w:cs="Arial"/>
          <w:b/>
          <w:bCs/>
          <w:color w:val="1F4E79" w:themeColor="accent1" w:themeShade="80"/>
          <w:u w:color="006393"/>
        </w:rPr>
      </w:pPr>
      <w:r w:rsidRPr="0049546A">
        <w:rPr>
          <w:rFonts w:ascii="Arial" w:eastAsia="Arial Unicode MS" w:hAnsi="Arial" w:cs="Arial"/>
          <w:b/>
          <w:bCs/>
          <w:color w:val="1F4E79" w:themeColor="accent1" w:themeShade="80"/>
          <w:u w:color="006393"/>
        </w:rPr>
        <w:t>Prescribing</w:t>
      </w:r>
    </w:p>
    <w:p w:rsidR="0049546A" w:rsidRPr="0049546A" w:rsidRDefault="0049546A" w:rsidP="0049546A">
      <w:pPr>
        <w:pStyle w:val="NoSpacing"/>
        <w:rPr>
          <w:rFonts w:ascii="Arial" w:hAnsi="Arial" w:cs="Arial"/>
          <w:color w:val="808080" w:themeColor="background1" w:themeShade="80"/>
          <w:u w:color="006393"/>
        </w:rPr>
      </w:pPr>
    </w:p>
    <w:p w:rsidR="0049546A" w:rsidRPr="0049546A" w:rsidRDefault="0049546A" w:rsidP="007F743E">
      <w:pPr>
        <w:pStyle w:val="NoSpacing"/>
        <w:numPr>
          <w:ilvl w:val="0"/>
          <w:numId w:val="31"/>
        </w:numPr>
        <w:rPr>
          <w:rFonts w:ascii="Arial" w:hAnsi="Arial" w:cs="Arial"/>
          <w:color w:val="808080" w:themeColor="background1" w:themeShade="80"/>
          <w:u w:color="7F7F7F"/>
        </w:rPr>
      </w:pPr>
      <w:r w:rsidRPr="0049546A">
        <w:rPr>
          <w:rFonts w:ascii="Arial" w:hAnsi="Arial" w:cs="Arial"/>
          <w:color w:val="808080" w:themeColor="background1" w:themeShade="80"/>
          <w:u w:color="7F7F7F"/>
        </w:rPr>
        <w:t>A prescriber is legally permitted and qualified to prescribe and takes the responsibility for the clinical assessment of the patient or client, establishing a diagnosis and the clinical management required, as well as the responsibility for prescribing, and the appropriateness of any prescribing.</w:t>
      </w:r>
    </w:p>
    <w:p w:rsidR="0049546A" w:rsidRPr="0049546A" w:rsidRDefault="0049546A" w:rsidP="007F743E">
      <w:pPr>
        <w:pStyle w:val="NoSpacing"/>
        <w:numPr>
          <w:ilvl w:val="0"/>
          <w:numId w:val="31"/>
        </w:numPr>
        <w:rPr>
          <w:rFonts w:ascii="Arial" w:hAnsi="Arial" w:cs="Arial"/>
          <w:color w:val="808080" w:themeColor="background1" w:themeShade="80"/>
          <w:u w:color="7F7F7F"/>
        </w:rPr>
      </w:pPr>
      <w:r w:rsidRPr="0049546A">
        <w:rPr>
          <w:rFonts w:ascii="Arial" w:hAnsi="Arial" w:cs="Arial"/>
          <w:color w:val="808080" w:themeColor="background1" w:themeShade="80"/>
          <w:u w:color="7F7F7F"/>
        </w:rPr>
        <w:t>Prescribers will have access to The British National Formulary to provide information about medicines and possible interactions.</w:t>
      </w:r>
    </w:p>
    <w:p w:rsidR="0049546A" w:rsidRPr="0049546A" w:rsidRDefault="0049546A" w:rsidP="007F743E">
      <w:pPr>
        <w:pStyle w:val="NoSpacing"/>
        <w:numPr>
          <w:ilvl w:val="0"/>
          <w:numId w:val="31"/>
        </w:numPr>
        <w:rPr>
          <w:rFonts w:ascii="Arial" w:hAnsi="Arial" w:cs="Arial"/>
          <w:color w:val="808080" w:themeColor="background1" w:themeShade="80"/>
          <w:u w:color="7F7F7F"/>
        </w:rPr>
      </w:pPr>
      <w:r w:rsidRPr="0049546A">
        <w:rPr>
          <w:rFonts w:ascii="Arial" w:hAnsi="Arial" w:cs="Arial"/>
          <w:color w:val="808080" w:themeColor="background1" w:themeShade="80"/>
          <w:u w:color="7F7F7F"/>
        </w:rPr>
        <w:t>Where appropriate medicines will be used as specified within the published manufacturers data sheets.</w:t>
      </w:r>
    </w:p>
    <w:p w:rsidR="0049546A" w:rsidRPr="0049546A" w:rsidRDefault="0049546A" w:rsidP="007F743E">
      <w:pPr>
        <w:pStyle w:val="NoSpacing"/>
        <w:numPr>
          <w:ilvl w:val="0"/>
          <w:numId w:val="31"/>
        </w:numPr>
        <w:rPr>
          <w:rFonts w:ascii="Arial" w:hAnsi="Arial" w:cs="Arial"/>
          <w:color w:val="808080" w:themeColor="background1" w:themeShade="80"/>
          <w:u w:color="7F7F7F"/>
        </w:rPr>
      </w:pPr>
      <w:r w:rsidRPr="0049546A">
        <w:rPr>
          <w:rFonts w:ascii="Arial" w:hAnsi="Arial" w:cs="Arial"/>
          <w:color w:val="808080" w:themeColor="background1" w:themeShade="80"/>
          <w:u w:color="7F7F7F"/>
        </w:rPr>
        <w:t>Where products are used outside licensed indications, patients will be informed this is the case.</w:t>
      </w:r>
    </w:p>
    <w:p w:rsidR="0049546A" w:rsidRPr="0049546A" w:rsidRDefault="0049546A" w:rsidP="007F743E">
      <w:pPr>
        <w:pStyle w:val="NoSpacing"/>
        <w:numPr>
          <w:ilvl w:val="0"/>
          <w:numId w:val="31"/>
        </w:numPr>
        <w:rPr>
          <w:rFonts w:ascii="Arial" w:hAnsi="Arial" w:cs="Arial"/>
          <w:color w:val="808080" w:themeColor="background1" w:themeShade="80"/>
          <w:u w:color="7F7F7F"/>
        </w:rPr>
      </w:pPr>
      <w:r w:rsidRPr="0049546A">
        <w:rPr>
          <w:rFonts w:ascii="Arial" w:hAnsi="Arial" w:cs="Arial"/>
          <w:color w:val="808080" w:themeColor="background1" w:themeShade="80"/>
          <w:u w:color="7F7F7F"/>
        </w:rPr>
        <w:t>Unlicensed medicines are not used for cosmetic indications (MHRA)</w:t>
      </w:r>
    </w:p>
    <w:p w:rsidR="0049546A" w:rsidRPr="0049546A" w:rsidRDefault="0049546A" w:rsidP="007F743E">
      <w:pPr>
        <w:pStyle w:val="NoSpacing"/>
        <w:numPr>
          <w:ilvl w:val="0"/>
          <w:numId w:val="31"/>
        </w:numPr>
        <w:rPr>
          <w:rFonts w:ascii="Arial" w:hAnsi="Arial" w:cs="Arial"/>
          <w:color w:val="808080" w:themeColor="background1" w:themeShade="80"/>
          <w:u w:color="7F7F7F"/>
        </w:rPr>
      </w:pPr>
      <w:r w:rsidRPr="0049546A">
        <w:rPr>
          <w:rFonts w:ascii="Arial" w:hAnsi="Arial" w:cs="Arial"/>
          <w:color w:val="808080" w:themeColor="background1" w:themeShade="80"/>
          <w:u w:color="7F7F7F"/>
        </w:rPr>
        <w:t>Patient group Directions are not used for cosmetic indications (MHRA).</w:t>
      </w:r>
    </w:p>
    <w:p w:rsidR="0049546A" w:rsidRPr="0049546A" w:rsidRDefault="0049546A" w:rsidP="0049546A">
      <w:pPr>
        <w:pStyle w:val="NoSpacing"/>
        <w:rPr>
          <w:rFonts w:ascii="Arial" w:hAnsi="Arial" w:cs="Arial"/>
          <w:color w:val="808080" w:themeColor="background1" w:themeShade="80"/>
          <w:u w:color="7F7F7F"/>
        </w:rPr>
      </w:pPr>
    </w:p>
    <w:p w:rsidR="0049546A" w:rsidRPr="0049546A" w:rsidRDefault="0049546A" w:rsidP="0049546A">
      <w:pPr>
        <w:pStyle w:val="NoSpacing"/>
        <w:rPr>
          <w:rFonts w:ascii="Arial" w:hAnsi="Arial" w:cs="Arial"/>
          <w:bCs/>
          <w:iCs/>
          <w:color w:val="808080" w:themeColor="background1" w:themeShade="80"/>
          <w:u w:color="7F7F7F"/>
        </w:rPr>
      </w:pPr>
      <w:r w:rsidRPr="0049546A">
        <w:rPr>
          <w:rFonts w:ascii="Arial" w:eastAsia="Arial Unicode MS" w:hAnsi="Arial" w:cs="Arial"/>
          <w:bCs/>
          <w:iCs/>
          <w:color w:val="808080" w:themeColor="background1" w:themeShade="80"/>
          <w:u w:color="7F7F7F"/>
        </w:rPr>
        <w:t>Clinics that do not hold stock (nurse led- without a Clinical Director registered with the GMC or GDC).</w:t>
      </w:r>
    </w:p>
    <w:p w:rsidR="0049546A" w:rsidRDefault="0049546A" w:rsidP="0049546A">
      <w:pPr>
        <w:pStyle w:val="NoSpacing"/>
        <w:rPr>
          <w:u w:color="7F7F7F"/>
        </w:rPr>
      </w:pP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patient will be seen, assessed and consented by a qualified prescriber (name and registration number)</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prescriber will write a prescription</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prescription must include the following information;</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Date</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Name and address of the patient (date of birth is under 18)</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Name, dose, form, strength, frequency and route of administration of the medicine</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Details of any known allergies</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Any special requirements</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prescription will be faxed or scanned to the dispensing pharmacy.  The original shall be posted to the dispensing pharmacy. A copy shall be retained for the patient record. or prescribed electronically if this service is available.</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On receipt of the patient specific medicine (appropriately labelled)</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medicine will be stored according to the policy, on behalf of the patient, until it can be administered</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medicine will be administered according to a patient specific direction recorded in the patient record.</w:t>
      </w:r>
    </w:p>
    <w:p w:rsidR="0049546A" w:rsidRPr="0049546A" w:rsidRDefault="0049546A" w:rsidP="007F743E">
      <w:pPr>
        <w:pStyle w:val="NoSpacing"/>
        <w:numPr>
          <w:ilvl w:val="0"/>
          <w:numId w:val="32"/>
        </w:numPr>
        <w:rPr>
          <w:rFonts w:ascii="Arial" w:hAnsi="Arial" w:cs="Arial"/>
          <w:color w:val="808080" w:themeColor="background1" w:themeShade="80"/>
          <w:u w:color="7F7F7F"/>
        </w:rPr>
      </w:pPr>
      <w:r w:rsidRPr="0049546A">
        <w:rPr>
          <w:rFonts w:ascii="Arial" w:hAnsi="Arial" w:cs="Arial"/>
          <w:color w:val="808080" w:themeColor="background1" w:themeShade="80"/>
          <w:u w:color="7F7F7F"/>
        </w:rPr>
        <w:t>The medicine will only be administered to whom it has been dispensed.</w:t>
      </w:r>
    </w:p>
    <w:p w:rsidR="0049546A" w:rsidRDefault="0049546A" w:rsidP="0049546A">
      <w:pPr>
        <w:pStyle w:val="Body"/>
        <w:rPr>
          <w:color w:val="7F7F7F"/>
          <w:u w:color="7F7F7F"/>
        </w:rPr>
      </w:pPr>
    </w:p>
    <w:p w:rsidR="0049546A" w:rsidRPr="0049546A" w:rsidRDefault="0049546A" w:rsidP="0049546A">
      <w:pPr>
        <w:pStyle w:val="NoSpacing"/>
        <w:rPr>
          <w:rFonts w:ascii="Arial" w:hAnsi="Arial" w:cs="Arial"/>
          <w:color w:val="808080" w:themeColor="background1" w:themeShade="80"/>
          <w:u w:color="7F7F7F"/>
        </w:rPr>
      </w:pPr>
      <w:r w:rsidRPr="0049546A">
        <w:rPr>
          <w:rFonts w:ascii="Arial" w:hAnsi="Arial" w:cs="Arial"/>
          <w:color w:val="808080" w:themeColor="background1" w:themeShade="80"/>
          <w:u w:color="7F7F7F"/>
        </w:rPr>
        <w:t>Clinics that hold stock- Have a Clinical Director registered with The GMC or GDC</w:t>
      </w:r>
    </w:p>
    <w:p w:rsidR="0049546A" w:rsidRPr="0049546A" w:rsidRDefault="0049546A" w:rsidP="0049546A">
      <w:pPr>
        <w:pStyle w:val="NoSpacing"/>
        <w:rPr>
          <w:rFonts w:ascii="Arial" w:hAnsi="Arial" w:cs="Arial"/>
          <w:color w:val="808080" w:themeColor="background1" w:themeShade="80"/>
          <w:u w:color="7F7F7F"/>
        </w:rPr>
      </w:pPr>
    </w:p>
    <w:p w:rsidR="0049546A" w:rsidRPr="0049546A" w:rsidRDefault="0049546A" w:rsidP="007F743E">
      <w:pPr>
        <w:pStyle w:val="NoSpacing"/>
        <w:numPr>
          <w:ilvl w:val="0"/>
          <w:numId w:val="33"/>
        </w:numPr>
        <w:rPr>
          <w:rFonts w:ascii="Arial" w:hAnsi="Arial" w:cs="Arial"/>
          <w:color w:val="808080" w:themeColor="background1" w:themeShade="80"/>
          <w:u w:color="7F7F7F"/>
        </w:rPr>
      </w:pPr>
      <w:r w:rsidRPr="0049546A">
        <w:rPr>
          <w:rFonts w:ascii="Arial" w:hAnsi="Arial" w:cs="Arial"/>
          <w:color w:val="808080" w:themeColor="background1" w:themeShade="80"/>
          <w:u w:color="7F7F7F"/>
        </w:rPr>
        <w:lastRenderedPageBreak/>
        <w:t>Medicines may only be administered against a patient specific direction recorded in the patient record.</w:t>
      </w:r>
    </w:p>
    <w:p w:rsidR="0049546A" w:rsidRPr="0049546A" w:rsidRDefault="0049546A" w:rsidP="007F743E">
      <w:pPr>
        <w:pStyle w:val="NoSpacing"/>
        <w:numPr>
          <w:ilvl w:val="0"/>
          <w:numId w:val="33"/>
        </w:numPr>
        <w:rPr>
          <w:rFonts w:ascii="Arial" w:hAnsi="Arial" w:cs="Arial"/>
          <w:color w:val="808080" w:themeColor="background1" w:themeShade="80"/>
          <w:u w:color="7F7F7F"/>
        </w:rPr>
      </w:pPr>
      <w:r w:rsidRPr="0049546A">
        <w:rPr>
          <w:rFonts w:ascii="Arial" w:hAnsi="Arial" w:cs="Arial"/>
          <w:color w:val="808080" w:themeColor="background1" w:themeShade="80"/>
          <w:u w:color="7F7F7F"/>
        </w:rPr>
        <w:t>Patien</w:t>
      </w:r>
      <w:r w:rsidR="005C37B8">
        <w:rPr>
          <w:rFonts w:ascii="Arial" w:hAnsi="Arial" w:cs="Arial"/>
          <w:color w:val="808080" w:themeColor="background1" w:themeShade="80"/>
          <w:u w:color="7F7F7F"/>
        </w:rPr>
        <w:t>t specific direction definition:</w:t>
      </w:r>
      <w:r w:rsidRPr="0049546A">
        <w:rPr>
          <w:rFonts w:ascii="Arial" w:hAnsi="Arial" w:cs="Arial"/>
          <w:color w:val="808080" w:themeColor="background1" w:themeShade="80"/>
          <w:u w:color="7F7F7F"/>
        </w:rPr>
        <w:t>Written instructions from a doctor, dentist or nurse prescriber for a medicine to be supplied or administered to a named person. This could be demonstrated by a simple request in the patient or client’s notes</w:t>
      </w:r>
    </w:p>
    <w:p w:rsidR="0049546A" w:rsidRPr="0049546A" w:rsidRDefault="0049546A" w:rsidP="007F743E">
      <w:pPr>
        <w:pStyle w:val="NoSpacing"/>
        <w:numPr>
          <w:ilvl w:val="0"/>
          <w:numId w:val="33"/>
        </w:numPr>
        <w:rPr>
          <w:rFonts w:ascii="Arial" w:hAnsi="Arial" w:cs="Arial"/>
          <w:color w:val="808080" w:themeColor="background1" w:themeShade="80"/>
          <w:u w:color="7F7F7F"/>
        </w:rPr>
      </w:pPr>
      <w:r w:rsidRPr="0049546A">
        <w:rPr>
          <w:rFonts w:ascii="Arial" w:hAnsi="Arial" w:cs="Arial"/>
          <w:color w:val="808080" w:themeColor="background1" w:themeShade="80"/>
          <w:u w:color="7F7F7F"/>
        </w:rPr>
        <w:t>A patient specific direction may only be written by a qualified prescriber following a face to face consultation.</w:t>
      </w:r>
    </w:p>
    <w:p w:rsidR="0049546A" w:rsidRDefault="0049546A" w:rsidP="0049546A">
      <w:pPr>
        <w:pStyle w:val="NoSpacing"/>
        <w:rPr>
          <w:u w:color="7F7F7F"/>
        </w:rPr>
      </w:pPr>
    </w:p>
    <w:p w:rsidR="0049546A" w:rsidRPr="005C37B8" w:rsidRDefault="0049546A" w:rsidP="0049546A">
      <w:pPr>
        <w:pStyle w:val="NoSpacing"/>
        <w:rPr>
          <w:rFonts w:ascii="Arial" w:eastAsia="Arial Unicode MS" w:hAnsi="Arial" w:cs="Arial"/>
          <w:b/>
          <w:color w:val="1F4E79" w:themeColor="accent1" w:themeShade="80"/>
          <w:u w:color="7F7F7F"/>
        </w:rPr>
      </w:pPr>
      <w:r w:rsidRPr="005C37B8">
        <w:rPr>
          <w:rFonts w:ascii="Arial" w:eastAsia="Arial Unicode MS" w:hAnsi="Arial" w:cs="Arial"/>
          <w:b/>
          <w:color w:val="1F4E79" w:themeColor="accent1" w:themeShade="80"/>
          <w:u w:color="7F7F7F"/>
        </w:rPr>
        <w:t>Administration of Medicines</w:t>
      </w:r>
    </w:p>
    <w:p w:rsidR="0049546A" w:rsidRDefault="0049546A" w:rsidP="0049546A">
      <w:pPr>
        <w:pStyle w:val="NoSpacing"/>
        <w:rPr>
          <w:u w:color="7F7F7F"/>
        </w:rPr>
      </w:pPr>
    </w:p>
    <w:p w:rsidR="0049546A" w:rsidRDefault="0049546A" w:rsidP="005C37B8">
      <w:pPr>
        <w:pStyle w:val="NoSpacing"/>
        <w:rPr>
          <w:rFonts w:ascii="Arial" w:hAnsi="Arial" w:cs="Arial"/>
          <w:color w:val="808080" w:themeColor="background1" w:themeShade="80"/>
          <w:u w:color="7F7F7F"/>
        </w:rPr>
      </w:pPr>
      <w:r w:rsidRPr="005C37B8">
        <w:rPr>
          <w:rFonts w:ascii="Arial" w:hAnsi="Arial" w:cs="Arial"/>
          <w:color w:val="808080" w:themeColor="background1" w:themeShade="80"/>
          <w:u w:color="7F7F7F"/>
        </w:rPr>
        <w:t>Medicines shall only be administered by the prescriber or delegated to an appropriately qualified, trained nurse who is judged competent in the administration of that medicine.</w:t>
      </w:r>
    </w:p>
    <w:p w:rsidR="005C37B8" w:rsidRPr="005C37B8" w:rsidRDefault="005C37B8" w:rsidP="005C37B8">
      <w:pPr>
        <w:pStyle w:val="NoSpacing"/>
        <w:rPr>
          <w:rFonts w:ascii="Arial" w:hAnsi="Arial" w:cs="Arial"/>
          <w:color w:val="808080" w:themeColor="background1" w:themeShade="80"/>
          <w:u w:color="7F7F7F"/>
        </w:rPr>
      </w:pPr>
    </w:p>
    <w:p w:rsidR="0049546A" w:rsidRDefault="0049546A" w:rsidP="005C37B8">
      <w:pPr>
        <w:pStyle w:val="NoSpacing"/>
        <w:rPr>
          <w:rFonts w:ascii="Arial" w:hAnsi="Arial" w:cs="Arial"/>
          <w:color w:val="808080" w:themeColor="background1" w:themeShade="80"/>
          <w:u w:color="7F7F7F"/>
        </w:rPr>
      </w:pPr>
      <w:r w:rsidRPr="005C37B8">
        <w:rPr>
          <w:rFonts w:ascii="Arial" w:hAnsi="Arial" w:cs="Arial"/>
          <w:color w:val="808080" w:themeColor="background1" w:themeShade="80"/>
          <w:u w:color="7F7F7F"/>
        </w:rPr>
        <w:t>Medicines shall only be administered against a properly completed, legible, patient specific direction, signed by the qualified prescriber.</w:t>
      </w:r>
    </w:p>
    <w:p w:rsidR="005C37B8" w:rsidRPr="005C37B8" w:rsidRDefault="005C37B8" w:rsidP="005C37B8">
      <w:pPr>
        <w:pStyle w:val="NoSpacing"/>
        <w:rPr>
          <w:rFonts w:ascii="Arial" w:hAnsi="Arial" w:cs="Arial"/>
          <w:color w:val="808080" w:themeColor="background1" w:themeShade="80"/>
          <w:u w:color="7F7F7F"/>
        </w:rPr>
      </w:pPr>
    </w:p>
    <w:p w:rsidR="0049546A" w:rsidRDefault="0049546A" w:rsidP="005C37B8">
      <w:pPr>
        <w:pStyle w:val="NoSpacing"/>
        <w:rPr>
          <w:rFonts w:ascii="Arial" w:hAnsi="Arial" w:cs="Arial"/>
          <w:color w:val="808080" w:themeColor="background1" w:themeShade="80"/>
          <w:u w:color="7F7F7F"/>
        </w:rPr>
      </w:pPr>
      <w:r w:rsidRPr="005C37B8">
        <w:rPr>
          <w:rFonts w:ascii="Arial" w:hAnsi="Arial" w:cs="Arial"/>
          <w:color w:val="808080" w:themeColor="background1" w:themeShade="80"/>
          <w:u w:color="7F7F7F"/>
        </w:rPr>
        <w:t>The clinician administering must;</w:t>
      </w:r>
    </w:p>
    <w:p w:rsidR="005C37B8" w:rsidRPr="005C37B8" w:rsidRDefault="005C37B8" w:rsidP="005C37B8">
      <w:pPr>
        <w:pStyle w:val="NoSpacing"/>
        <w:rPr>
          <w:rFonts w:ascii="Arial" w:hAnsi="Arial" w:cs="Arial"/>
          <w:color w:val="808080" w:themeColor="background1" w:themeShade="80"/>
          <w:u w:color="7F7F7F"/>
        </w:rPr>
      </w:pP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Check  the identity of the patient to whom the medicine is to be administered</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Check that the patient is not allergic to the medicine before administering it</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Know the therapeutic uses of the medicine to be administered, its normal dosage, side effects, precautions and contraindications</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Check that the prescription or the label on medicine dispensed is clearly written and unambiguous</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Check the expiry date (where it exists) of the medicine to be administered</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Have considered the dosage, volume where appropriate, method of administration, route and timing</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Must administer or withhold in the context of the patient’s condition e</w:t>
      </w:r>
      <w:r w:rsidR="005C37B8">
        <w:rPr>
          <w:rFonts w:ascii="Arial" w:hAnsi="Arial" w:cs="Arial"/>
          <w:color w:val="808080" w:themeColor="background1" w:themeShade="80"/>
          <w:u w:color="7F7F7F"/>
        </w:rPr>
        <w:t>.</w:t>
      </w:r>
      <w:r w:rsidRPr="005C37B8">
        <w:rPr>
          <w:rFonts w:ascii="Arial" w:hAnsi="Arial" w:cs="Arial"/>
          <w:color w:val="808080" w:themeColor="background1" w:themeShade="80"/>
          <w:u w:color="7F7F7F"/>
        </w:rPr>
        <w:t>g. if the patient is unwell on the day, or their medicines or medical history has changed.</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Contact the prescriber or another authorised prescriber without delay where contraindications to the prescribed medicine are discovered, where the patient develops a reaction to the medicine, or where assessment of the patient indicates that the medicine is no longer suitable</w:t>
      </w:r>
    </w:p>
    <w:p w:rsidR="0049546A" w:rsidRPr="005C37B8" w:rsidRDefault="0049546A" w:rsidP="007F743E">
      <w:pPr>
        <w:pStyle w:val="NoSpacing"/>
        <w:numPr>
          <w:ilvl w:val="0"/>
          <w:numId w:val="34"/>
        </w:numPr>
        <w:rPr>
          <w:rFonts w:ascii="Arial" w:hAnsi="Arial" w:cs="Arial"/>
          <w:color w:val="808080" w:themeColor="background1" w:themeShade="80"/>
          <w:u w:color="7F7F7F"/>
        </w:rPr>
      </w:pPr>
      <w:r w:rsidRPr="005C37B8">
        <w:rPr>
          <w:rFonts w:ascii="Arial" w:hAnsi="Arial" w:cs="Arial"/>
          <w:color w:val="808080" w:themeColor="background1" w:themeShade="80"/>
          <w:u w:color="7F7F7F"/>
        </w:rPr>
        <w:t>Where medication is not given, the reason for not doing so must be recorded</w:t>
      </w:r>
    </w:p>
    <w:p w:rsidR="0049546A" w:rsidRDefault="0049546A" w:rsidP="005C37B8">
      <w:pPr>
        <w:pStyle w:val="NoSpacing"/>
        <w:rPr>
          <w:u w:color="7F7F7F"/>
        </w:rPr>
      </w:pPr>
    </w:p>
    <w:p w:rsidR="0049546A" w:rsidRPr="005C37B8" w:rsidRDefault="0049546A" w:rsidP="005C37B8">
      <w:pPr>
        <w:pStyle w:val="NoSpacing"/>
        <w:rPr>
          <w:rFonts w:ascii="Arial" w:hAnsi="Arial" w:cs="Arial"/>
          <w:b/>
          <w:bCs/>
          <w:color w:val="1F4E79" w:themeColor="accent1" w:themeShade="80"/>
          <w:u w:color="006393"/>
        </w:rPr>
      </w:pPr>
      <w:r w:rsidRPr="005C37B8">
        <w:rPr>
          <w:rFonts w:ascii="Arial" w:eastAsia="Arial Unicode MS" w:hAnsi="Arial" w:cs="Arial"/>
          <w:b/>
          <w:bCs/>
          <w:color w:val="1F4E79" w:themeColor="accent1" w:themeShade="80"/>
          <w:u w:color="006393"/>
        </w:rPr>
        <w:t>Record Keeping - The patient record</w:t>
      </w:r>
    </w:p>
    <w:p w:rsidR="0049546A" w:rsidRPr="005C37B8" w:rsidRDefault="0049546A" w:rsidP="005C37B8">
      <w:pPr>
        <w:pStyle w:val="NoSpacing"/>
        <w:rPr>
          <w:rFonts w:ascii="Arial" w:hAnsi="Arial" w:cs="Arial"/>
          <w:u w:color="7F7F7F"/>
        </w:rPr>
      </w:pPr>
    </w:p>
    <w:p w:rsidR="0049546A" w:rsidRPr="005C37B8" w:rsidRDefault="0049546A" w:rsidP="005C37B8">
      <w:pPr>
        <w:pStyle w:val="NoSpacing"/>
        <w:rPr>
          <w:rFonts w:ascii="Arial" w:hAnsi="Arial" w:cs="Arial"/>
          <w:color w:val="808080" w:themeColor="background1" w:themeShade="80"/>
          <w:u w:color="7F7F7F"/>
        </w:rPr>
      </w:pPr>
      <w:r w:rsidRPr="005C37B8">
        <w:rPr>
          <w:rFonts w:ascii="Arial" w:hAnsi="Arial" w:cs="Arial"/>
          <w:color w:val="808080" w:themeColor="background1" w:themeShade="80"/>
          <w:u w:color="7F7F7F"/>
        </w:rPr>
        <w:t>A record of the patient specific direction must include;</w:t>
      </w:r>
    </w:p>
    <w:p w:rsidR="005C37B8" w:rsidRDefault="005C37B8" w:rsidP="005C37B8">
      <w:pPr>
        <w:pStyle w:val="NoSpacing"/>
        <w:rPr>
          <w:u w:color="7F7F7F"/>
        </w:rPr>
      </w:pPr>
    </w:p>
    <w:p w:rsidR="0049546A" w:rsidRPr="005C37B8" w:rsidRDefault="0049546A" w:rsidP="007F743E">
      <w:pPr>
        <w:pStyle w:val="NoSpacing"/>
        <w:numPr>
          <w:ilvl w:val="0"/>
          <w:numId w:val="35"/>
        </w:numPr>
        <w:rPr>
          <w:rFonts w:ascii="Arial" w:hAnsi="Arial" w:cs="Arial"/>
          <w:color w:val="808080" w:themeColor="background1" w:themeShade="80"/>
          <w:u w:color="7F7F7F"/>
        </w:rPr>
      </w:pPr>
      <w:r w:rsidRPr="005C37B8">
        <w:rPr>
          <w:rFonts w:ascii="Arial" w:hAnsi="Arial" w:cs="Arial"/>
          <w:color w:val="808080" w:themeColor="background1" w:themeShade="80"/>
          <w:u w:color="7F7F7F"/>
        </w:rPr>
        <w:t>Date</w:t>
      </w:r>
    </w:p>
    <w:p w:rsidR="0049546A" w:rsidRPr="005C37B8" w:rsidRDefault="0049546A" w:rsidP="007F743E">
      <w:pPr>
        <w:pStyle w:val="NoSpacing"/>
        <w:numPr>
          <w:ilvl w:val="0"/>
          <w:numId w:val="35"/>
        </w:numPr>
        <w:rPr>
          <w:rFonts w:ascii="Arial" w:hAnsi="Arial" w:cs="Arial"/>
          <w:color w:val="808080" w:themeColor="background1" w:themeShade="80"/>
          <w:u w:color="7F7F7F"/>
          <w:lang w:val="nl-NL"/>
        </w:rPr>
      </w:pPr>
      <w:r w:rsidRPr="005C37B8">
        <w:rPr>
          <w:rFonts w:ascii="Arial" w:hAnsi="Arial" w:cs="Arial"/>
          <w:color w:val="808080" w:themeColor="background1" w:themeShade="80"/>
          <w:u w:color="7F7F7F"/>
          <w:lang w:val="nl-NL"/>
        </w:rPr>
        <w:t>Drug name</w:t>
      </w:r>
    </w:p>
    <w:p w:rsidR="0049546A" w:rsidRPr="005C37B8" w:rsidRDefault="0049546A" w:rsidP="007F743E">
      <w:pPr>
        <w:pStyle w:val="NoSpacing"/>
        <w:numPr>
          <w:ilvl w:val="0"/>
          <w:numId w:val="35"/>
        </w:numPr>
        <w:rPr>
          <w:rFonts w:ascii="Arial" w:hAnsi="Arial" w:cs="Arial"/>
          <w:color w:val="808080" w:themeColor="background1" w:themeShade="80"/>
          <w:u w:color="7F7F7F"/>
        </w:rPr>
      </w:pPr>
      <w:r w:rsidRPr="005C37B8">
        <w:rPr>
          <w:rFonts w:ascii="Arial" w:hAnsi="Arial" w:cs="Arial"/>
          <w:color w:val="808080" w:themeColor="background1" w:themeShade="80"/>
          <w:u w:color="7F7F7F"/>
        </w:rPr>
        <w:t>Dose/volume</w:t>
      </w:r>
    </w:p>
    <w:p w:rsidR="0049546A" w:rsidRPr="005C37B8" w:rsidRDefault="0049546A" w:rsidP="007F743E">
      <w:pPr>
        <w:pStyle w:val="NoSpacing"/>
        <w:numPr>
          <w:ilvl w:val="0"/>
          <w:numId w:val="35"/>
        </w:numPr>
        <w:rPr>
          <w:rFonts w:ascii="Arial" w:hAnsi="Arial" w:cs="Arial"/>
          <w:color w:val="808080" w:themeColor="background1" w:themeShade="80"/>
          <w:u w:color="7F7F7F"/>
          <w:lang w:val="fr-FR"/>
        </w:rPr>
      </w:pPr>
      <w:r w:rsidRPr="005C37B8">
        <w:rPr>
          <w:rFonts w:ascii="Arial" w:hAnsi="Arial" w:cs="Arial"/>
          <w:color w:val="808080" w:themeColor="background1" w:themeShade="80"/>
          <w:u w:color="7F7F7F"/>
          <w:lang w:val="fr-FR"/>
        </w:rPr>
        <w:t>Formulation</w:t>
      </w:r>
    </w:p>
    <w:p w:rsidR="0049546A" w:rsidRPr="005C37B8" w:rsidRDefault="0049546A" w:rsidP="007F743E">
      <w:pPr>
        <w:pStyle w:val="NoSpacing"/>
        <w:numPr>
          <w:ilvl w:val="0"/>
          <w:numId w:val="35"/>
        </w:numPr>
        <w:rPr>
          <w:rFonts w:ascii="Arial" w:hAnsi="Arial" w:cs="Arial"/>
          <w:color w:val="808080" w:themeColor="background1" w:themeShade="80"/>
          <w:u w:color="7F7F7F"/>
        </w:rPr>
      </w:pPr>
      <w:r w:rsidRPr="005C37B8">
        <w:rPr>
          <w:rFonts w:ascii="Arial" w:hAnsi="Arial" w:cs="Arial"/>
          <w:color w:val="808080" w:themeColor="background1" w:themeShade="80"/>
          <w:u w:color="7F7F7F"/>
        </w:rPr>
        <w:t>Route of administration</w:t>
      </w:r>
    </w:p>
    <w:p w:rsidR="0049546A" w:rsidRPr="005C37B8" w:rsidRDefault="0049546A" w:rsidP="007F743E">
      <w:pPr>
        <w:pStyle w:val="NoSpacing"/>
        <w:numPr>
          <w:ilvl w:val="0"/>
          <w:numId w:val="35"/>
        </w:numPr>
        <w:rPr>
          <w:rFonts w:ascii="Arial" w:hAnsi="Arial" w:cs="Arial"/>
          <w:color w:val="808080" w:themeColor="background1" w:themeShade="80"/>
          <w:u w:color="7F7F7F"/>
        </w:rPr>
      </w:pPr>
      <w:r w:rsidRPr="005C37B8">
        <w:rPr>
          <w:rFonts w:ascii="Arial" w:hAnsi="Arial" w:cs="Arial"/>
          <w:color w:val="808080" w:themeColor="background1" w:themeShade="80"/>
          <w:u w:color="7F7F7F"/>
        </w:rPr>
        <w:t>Reconstitution drug if relevant and volume.</w:t>
      </w:r>
    </w:p>
    <w:p w:rsidR="0049546A" w:rsidRPr="005C37B8" w:rsidRDefault="0049546A" w:rsidP="007F743E">
      <w:pPr>
        <w:pStyle w:val="NoSpacing"/>
        <w:numPr>
          <w:ilvl w:val="0"/>
          <w:numId w:val="35"/>
        </w:numPr>
        <w:rPr>
          <w:rFonts w:ascii="Arial" w:hAnsi="Arial" w:cs="Arial"/>
          <w:color w:val="808080" w:themeColor="background1" w:themeShade="80"/>
          <w:u w:color="7F7F7F"/>
        </w:rPr>
      </w:pPr>
      <w:r w:rsidRPr="005C37B8">
        <w:rPr>
          <w:rFonts w:ascii="Arial" w:hAnsi="Arial" w:cs="Arial"/>
          <w:color w:val="808080" w:themeColor="background1" w:themeShade="80"/>
          <w:u w:color="7F7F7F"/>
        </w:rPr>
        <w:t>Site or indication for administration</w:t>
      </w:r>
    </w:p>
    <w:p w:rsidR="0049546A" w:rsidRPr="005C37B8" w:rsidRDefault="0049546A" w:rsidP="007F743E">
      <w:pPr>
        <w:pStyle w:val="NoSpacing"/>
        <w:numPr>
          <w:ilvl w:val="0"/>
          <w:numId w:val="35"/>
        </w:numPr>
        <w:rPr>
          <w:rFonts w:ascii="Arial" w:hAnsi="Arial" w:cs="Arial"/>
          <w:color w:val="808080" w:themeColor="background1" w:themeShade="80"/>
          <w:u w:color="7F7F7F"/>
        </w:rPr>
      </w:pPr>
      <w:r w:rsidRPr="005C37B8">
        <w:rPr>
          <w:rFonts w:ascii="Arial" w:hAnsi="Arial" w:cs="Arial"/>
          <w:color w:val="808080" w:themeColor="background1" w:themeShade="80"/>
          <w:u w:color="7F7F7F"/>
        </w:rPr>
        <w:t>Signature and name printed, of prescriber</w:t>
      </w:r>
    </w:p>
    <w:p w:rsidR="0049546A" w:rsidRPr="005C37B8" w:rsidRDefault="0049546A" w:rsidP="007F743E">
      <w:pPr>
        <w:pStyle w:val="NoSpacing"/>
        <w:numPr>
          <w:ilvl w:val="0"/>
          <w:numId w:val="35"/>
        </w:numPr>
        <w:rPr>
          <w:rFonts w:ascii="Arial" w:hAnsi="Arial" w:cs="Arial"/>
          <w:color w:val="808080" w:themeColor="background1" w:themeShade="80"/>
          <w:u w:color="7F7F7F"/>
        </w:rPr>
      </w:pPr>
      <w:r w:rsidRPr="005C37B8">
        <w:rPr>
          <w:rFonts w:ascii="Arial" w:hAnsi="Arial" w:cs="Arial"/>
          <w:color w:val="808080" w:themeColor="background1" w:themeShade="80"/>
          <w:u w:color="7F7F7F"/>
        </w:rPr>
        <w:t>Any special instructions</w:t>
      </w:r>
    </w:p>
    <w:p w:rsidR="0049546A" w:rsidRPr="005C37B8" w:rsidRDefault="0049546A" w:rsidP="005C37B8">
      <w:pPr>
        <w:pStyle w:val="NoSpacing"/>
        <w:rPr>
          <w:rFonts w:ascii="Arial" w:hAnsi="Arial" w:cs="Arial"/>
          <w:b/>
          <w:bCs/>
          <w:color w:val="1F4E79" w:themeColor="accent1" w:themeShade="80"/>
          <w:u w:color="006393"/>
        </w:rPr>
      </w:pPr>
      <w:r w:rsidRPr="005C37B8">
        <w:rPr>
          <w:rFonts w:ascii="Arial" w:hAnsi="Arial" w:cs="Arial"/>
          <w:b/>
          <w:bCs/>
          <w:color w:val="1F4E79" w:themeColor="accent1" w:themeShade="80"/>
          <w:u w:color="006393"/>
        </w:rPr>
        <w:t>A record of administration</w:t>
      </w:r>
    </w:p>
    <w:p w:rsidR="0049546A" w:rsidRPr="005C37B8" w:rsidRDefault="0049546A" w:rsidP="005C37B8">
      <w:pPr>
        <w:pStyle w:val="NoSpacing"/>
        <w:rPr>
          <w:rFonts w:ascii="Arial" w:hAnsi="Arial" w:cs="Arial"/>
          <w:u w:color="7F7F7F"/>
        </w:rPr>
      </w:pPr>
    </w:p>
    <w:p w:rsidR="0049546A" w:rsidRPr="005C37B8" w:rsidRDefault="0049546A" w:rsidP="007F743E">
      <w:pPr>
        <w:pStyle w:val="NoSpacing"/>
        <w:numPr>
          <w:ilvl w:val="0"/>
          <w:numId w:val="36"/>
        </w:numPr>
        <w:rPr>
          <w:rFonts w:ascii="Arial" w:hAnsi="Arial" w:cs="Arial"/>
          <w:color w:val="808080" w:themeColor="background1" w:themeShade="80"/>
          <w:u w:color="7F7F7F"/>
        </w:rPr>
      </w:pPr>
      <w:r w:rsidRPr="005C37B8">
        <w:rPr>
          <w:rFonts w:ascii="Arial" w:hAnsi="Arial" w:cs="Arial"/>
          <w:color w:val="808080" w:themeColor="background1" w:themeShade="80"/>
          <w:u w:color="7F7F7F"/>
        </w:rPr>
        <w:lastRenderedPageBreak/>
        <w:t>Date</w:t>
      </w:r>
    </w:p>
    <w:p w:rsidR="0049546A" w:rsidRPr="005C37B8" w:rsidRDefault="0049546A" w:rsidP="007F743E">
      <w:pPr>
        <w:pStyle w:val="NoSpacing"/>
        <w:numPr>
          <w:ilvl w:val="0"/>
          <w:numId w:val="36"/>
        </w:numPr>
        <w:rPr>
          <w:rFonts w:ascii="Arial" w:hAnsi="Arial" w:cs="Arial"/>
          <w:color w:val="808080" w:themeColor="background1" w:themeShade="80"/>
          <w:u w:color="7F7F7F"/>
        </w:rPr>
      </w:pPr>
      <w:r w:rsidRPr="005C37B8">
        <w:rPr>
          <w:rFonts w:ascii="Arial" w:hAnsi="Arial" w:cs="Arial"/>
          <w:color w:val="808080" w:themeColor="background1" w:themeShade="80"/>
          <w:u w:color="7F7F7F"/>
        </w:rPr>
        <w:t>Lot number and expiry date</w:t>
      </w:r>
    </w:p>
    <w:p w:rsidR="0049546A" w:rsidRPr="005C37B8" w:rsidRDefault="0049546A" w:rsidP="007F743E">
      <w:pPr>
        <w:pStyle w:val="NoSpacing"/>
        <w:numPr>
          <w:ilvl w:val="0"/>
          <w:numId w:val="36"/>
        </w:numPr>
        <w:rPr>
          <w:rFonts w:ascii="Arial" w:hAnsi="Arial" w:cs="Arial"/>
          <w:color w:val="808080" w:themeColor="background1" w:themeShade="80"/>
          <w:u w:color="7F7F7F"/>
        </w:rPr>
      </w:pPr>
      <w:r w:rsidRPr="005C37B8">
        <w:rPr>
          <w:rFonts w:ascii="Arial" w:hAnsi="Arial" w:cs="Arial"/>
          <w:color w:val="808080" w:themeColor="background1" w:themeShade="80"/>
          <w:u w:color="7F7F7F"/>
        </w:rPr>
        <w:t>Detail of administration</w:t>
      </w:r>
    </w:p>
    <w:p w:rsidR="0049546A" w:rsidRPr="005C37B8" w:rsidRDefault="0049546A" w:rsidP="007F743E">
      <w:pPr>
        <w:pStyle w:val="NoSpacing"/>
        <w:numPr>
          <w:ilvl w:val="0"/>
          <w:numId w:val="36"/>
        </w:numPr>
        <w:rPr>
          <w:rFonts w:ascii="Arial" w:hAnsi="Arial" w:cs="Arial"/>
          <w:color w:val="808080" w:themeColor="background1" w:themeShade="80"/>
          <w:u w:color="7F7F7F"/>
        </w:rPr>
      </w:pPr>
      <w:r w:rsidRPr="005C37B8">
        <w:rPr>
          <w:rFonts w:ascii="Arial" w:hAnsi="Arial" w:cs="Arial"/>
          <w:color w:val="808080" w:themeColor="background1" w:themeShade="80"/>
          <w:u w:color="7F7F7F"/>
        </w:rPr>
        <w:t>Signature of administering clinician</w:t>
      </w:r>
    </w:p>
    <w:p w:rsidR="0049546A" w:rsidRPr="005C37B8" w:rsidRDefault="0049546A" w:rsidP="005C37B8">
      <w:pPr>
        <w:pStyle w:val="NoSpacing"/>
        <w:rPr>
          <w:rFonts w:ascii="Arial" w:hAnsi="Arial" w:cs="Arial"/>
          <w:u w:color="7F7F7F"/>
        </w:rPr>
      </w:pPr>
    </w:p>
    <w:p w:rsidR="0049546A" w:rsidRPr="005C37B8" w:rsidRDefault="0049546A" w:rsidP="005C37B8">
      <w:pPr>
        <w:pStyle w:val="NoSpacing"/>
        <w:rPr>
          <w:rFonts w:ascii="Arial" w:hAnsi="Arial" w:cs="Arial"/>
          <w:b/>
          <w:bCs/>
          <w:color w:val="1F4E79" w:themeColor="accent1" w:themeShade="80"/>
          <w:u w:color="7F7F7F"/>
        </w:rPr>
      </w:pPr>
      <w:r w:rsidRPr="005C37B8">
        <w:rPr>
          <w:rFonts w:ascii="Arial" w:eastAsia="Arial Unicode MS" w:hAnsi="Arial" w:cs="Arial"/>
          <w:b/>
          <w:bCs/>
          <w:color w:val="1F4E79" w:themeColor="accent1" w:themeShade="80"/>
          <w:u w:color="006393"/>
        </w:rPr>
        <w:t>Procedure Log Book</w:t>
      </w:r>
      <w:r w:rsidR="005C37B8">
        <w:rPr>
          <w:rFonts w:ascii="Arial" w:eastAsia="Arial Unicode MS" w:hAnsi="Arial" w:cs="Arial"/>
          <w:b/>
          <w:bCs/>
          <w:color w:val="1F4E79" w:themeColor="accent1" w:themeShade="80"/>
          <w:u w:color="006393"/>
        </w:rPr>
        <w:t xml:space="preserve"> - ATool for A</w:t>
      </w:r>
      <w:r w:rsidRPr="005C37B8">
        <w:rPr>
          <w:rFonts w:ascii="Arial" w:eastAsia="Arial Unicode MS" w:hAnsi="Arial" w:cs="Arial"/>
          <w:b/>
          <w:bCs/>
          <w:color w:val="1F4E79" w:themeColor="accent1" w:themeShade="80"/>
          <w:u w:color="006393"/>
        </w:rPr>
        <w:t>udit</w:t>
      </w:r>
    </w:p>
    <w:p w:rsidR="0049546A" w:rsidRDefault="0049546A" w:rsidP="005C37B8">
      <w:pPr>
        <w:pStyle w:val="NoSpacing"/>
        <w:rPr>
          <w:u w:color="7F7F7F"/>
        </w:rPr>
      </w:pPr>
    </w:p>
    <w:p w:rsidR="0049546A" w:rsidRPr="005C37B8" w:rsidRDefault="0049546A" w:rsidP="007F743E">
      <w:pPr>
        <w:pStyle w:val="NoSpacing"/>
        <w:numPr>
          <w:ilvl w:val="0"/>
          <w:numId w:val="37"/>
        </w:numPr>
        <w:rPr>
          <w:rFonts w:ascii="Arial" w:hAnsi="Arial" w:cs="Arial"/>
          <w:color w:val="808080" w:themeColor="background1" w:themeShade="80"/>
          <w:u w:color="7F7F7F"/>
        </w:rPr>
      </w:pPr>
      <w:r w:rsidRPr="005C37B8">
        <w:rPr>
          <w:rFonts w:ascii="Arial" w:hAnsi="Arial" w:cs="Arial"/>
          <w:color w:val="808080" w:themeColor="background1" w:themeShade="80"/>
          <w:u w:color="7F7F7F"/>
        </w:rPr>
        <w:t>Date</w:t>
      </w:r>
    </w:p>
    <w:p w:rsidR="0049546A" w:rsidRPr="005C37B8" w:rsidRDefault="0049546A" w:rsidP="007F743E">
      <w:pPr>
        <w:pStyle w:val="NoSpacing"/>
        <w:numPr>
          <w:ilvl w:val="0"/>
          <w:numId w:val="37"/>
        </w:numPr>
        <w:rPr>
          <w:rFonts w:ascii="Arial" w:hAnsi="Arial" w:cs="Arial"/>
          <w:color w:val="808080" w:themeColor="background1" w:themeShade="80"/>
          <w:u w:color="7F7F7F"/>
        </w:rPr>
      </w:pPr>
      <w:r w:rsidRPr="005C37B8">
        <w:rPr>
          <w:rFonts w:ascii="Arial" w:hAnsi="Arial" w:cs="Arial"/>
          <w:color w:val="808080" w:themeColor="background1" w:themeShade="80"/>
          <w:u w:color="7F7F7F"/>
        </w:rPr>
        <w:t>Patient name</w:t>
      </w:r>
    </w:p>
    <w:p w:rsidR="0049546A" w:rsidRPr="005C37B8" w:rsidRDefault="0049546A" w:rsidP="007F743E">
      <w:pPr>
        <w:pStyle w:val="NoSpacing"/>
        <w:numPr>
          <w:ilvl w:val="0"/>
          <w:numId w:val="37"/>
        </w:numPr>
        <w:rPr>
          <w:rFonts w:ascii="Arial" w:hAnsi="Arial" w:cs="Arial"/>
          <w:color w:val="808080" w:themeColor="background1" w:themeShade="80"/>
          <w:u w:color="7F7F7F"/>
        </w:rPr>
      </w:pPr>
      <w:r w:rsidRPr="005C37B8">
        <w:rPr>
          <w:rFonts w:ascii="Arial" w:hAnsi="Arial" w:cs="Arial"/>
          <w:color w:val="808080" w:themeColor="background1" w:themeShade="80"/>
          <w:u w:color="7F7F7F"/>
        </w:rPr>
        <w:t>Drug/device used</w:t>
      </w:r>
    </w:p>
    <w:p w:rsidR="0049546A" w:rsidRPr="005C37B8" w:rsidRDefault="0049546A" w:rsidP="007F743E">
      <w:pPr>
        <w:pStyle w:val="NoSpacing"/>
        <w:numPr>
          <w:ilvl w:val="0"/>
          <w:numId w:val="37"/>
        </w:numPr>
        <w:rPr>
          <w:rFonts w:ascii="Arial" w:hAnsi="Arial" w:cs="Arial"/>
          <w:color w:val="808080" w:themeColor="background1" w:themeShade="80"/>
          <w:u w:color="7F7F7F"/>
        </w:rPr>
      </w:pPr>
      <w:r w:rsidRPr="005C37B8">
        <w:rPr>
          <w:rFonts w:ascii="Arial" w:hAnsi="Arial" w:cs="Arial"/>
          <w:color w:val="808080" w:themeColor="background1" w:themeShade="80"/>
          <w:u w:color="7F7F7F"/>
        </w:rPr>
        <w:t>Dose/volume</w:t>
      </w:r>
    </w:p>
    <w:p w:rsidR="0049546A" w:rsidRPr="005C37B8" w:rsidRDefault="0049546A" w:rsidP="007F743E">
      <w:pPr>
        <w:pStyle w:val="NoSpacing"/>
        <w:numPr>
          <w:ilvl w:val="0"/>
          <w:numId w:val="37"/>
        </w:numPr>
        <w:rPr>
          <w:rFonts w:ascii="Arial" w:hAnsi="Arial" w:cs="Arial"/>
          <w:color w:val="808080" w:themeColor="background1" w:themeShade="80"/>
          <w:u w:color="7F7F7F"/>
        </w:rPr>
      </w:pPr>
      <w:r w:rsidRPr="005C37B8">
        <w:rPr>
          <w:rFonts w:ascii="Arial" w:hAnsi="Arial" w:cs="Arial"/>
          <w:color w:val="808080" w:themeColor="background1" w:themeShade="80"/>
          <w:u w:color="7F7F7F"/>
        </w:rPr>
        <w:t>Site of or indication for administration</w:t>
      </w:r>
    </w:p>
    <w:p w:rsidR="0049546A" w:rsidRPr="005C37B8" w:rsidRDefault="0049546A" w:rsidP="007F743E">
      <w:pPr>
        <w:pStyle w:val="NoSpacing"/>
        <w:numPr>
          <w:ilvl w:val="0"/>
          <w:numId w:val="37"/>
        </w:numPr>
        <w:rPr>
          <w:rFonts w:ascii="Arial" w:hAnsi="Arial" w:cs="Arial"/>
          <w:color w:val="808080" w:themeColor="background1" w:themeShade="80"/>
          <w:u w:color="7F7F7F"/>
        </w:rPr>
      </w:pPr>
      <w:r w:rsidRPr="005C37B8">
        <w:rPr>
          <w:rFonts w:ascii="Arial" w:hAnsi="Arial" w:cs="Arial"/>
          <w:color w:val="808080" w:themeColor="background1" w:themeShade="80"/>
          <w:u w:color="7F7F7F"/>
        </w:rPr>
        <w:t>Administrator's signature</w:t>
      </w:r>
    </w:p>
    <w:p w:rsidR="0049546A" w:rsidRPr="005C37B8" w:rsidRDefault="0049546A" w:rsidP="007F743E">
      <w:pPr>
        <w:pStyle w:val="NoSpacing"/>
        <w:numPr>
          <w:ilvl w:val="0"/>
          <w:numId w:val="37"/>
        </w:numPr>
        <w:rPr>
          <w:rFonts w:ascii="Arial" w:hAnsi="Arial" w:cs="Arial"/>
          <w:color w:val="808080" w:themeColor="background1" w:themeShade="80"/>
          <w:u w:color="7F7F7F"/>
        </w:rPr>
      </w:pPr>
      <w:r w:rsidRPr="005C37B8">
        <w:rPr>
          <w:rFonts w:ascii="Arial" w:hAnsi="Arial" w:cs="Arial"/>
          <w:color w:val="808080" w:themeColor="background1" w:themeShade="80"/>
          <w:u w:color="7F7F7F"/>
        </w:rPr>
        <w:t>Prescribers signature</w:t>
      </w:r>
    </w:p>
    <w:p w:rsidR="0049546A" w:rsidRDefault="0049546A" w:rsidP="005C37B8">
      <w:pPr>
        <w:pStyle w:val="NoSpacing"/>
        <w:rPr>
          <w:u w:color="7F7F7F"/>
        </w:rPr>
      </w:pPr>
    </w:p>
    <w:p w:rsidR="0049546A" w:rsidRPr="005C37B8" w:rsidRDefault="0049546A" w:rsidP="005C37B8">
      <w:pPr>
        <w:pStyle w:val="NoSpacing"/>
        <w:rPr>
          <w:rFonts w:ascii="Arial" w:hAnsi="Arial" w:cs="Arial"/>
          <w:b/>
          <w:bCs/>
          <w:color w:val="1F4E79" w:themeColor="accent1" w:themeShade="80"/>
          <w:u w:color="006393"/>
        </w:rPr>
      </w:pPr>
      <w:r w:rsidRPr="005C37B8">
        <w:rPr>
          <w:rFonts w:ascii="Arial" w:eastAsia="Arial Unicode MS" w:hAnsi="Arial" w:cs="Arial"/>
          <w:b/>
          <w:bCs/>
          <w:color w:val="1F4E79" w:themeColor="accent1" w:themeShade="80"/>
          <w:u w:color="006393"/>
        </w:rPr>
        <w:t>Disposal of Pharmaceutical Waste</w:t>
      </w:r>
    </w:p>
    <w:p w:rsidR="0049546A" w:rsidRPr="005C37B8" w:rsidRDefault="0049546A" w:rsidP="005C37B8">
      <w:pPr>
        <w:pStyle w:val="NoSpacing"/>
        <w:rPr>
          <w:rFonts w:ascii="Arial" w:hAnsi="Arial" w:cs="Arial"/>
          <w:u w:color="7F7F7F"/>
        </w:rPr>
      </w:pPr>
    </w:p>
    <w:p w:rsidR="0049546A" w:rsidRPr="005C37B8" w:rsidRDefault="0049546A" w:rsidP="007F743E">
      <w:pPr>
        <w:pStyle w:val="NoSpacing"/>
        <w:numPr>
          <w:ilvl w:val="0"/>
          <w:numId w:val="38"/>
        </w:numPr>
        <w:rPr>
          <w:rFonts w:ascii="Arial" w:hAnsi="Arial" w:cs="Arial"/>
          <w:color w:val="808080" w:themeColor="background1" w:themeShade="80"/>
          <w:u w:color="7F7F7F"/>
        </w:rPr>
      </w:pPr>
      <w:r w:rsidRPr="005C37B8">
        <w:rPr>
          <w:rFonts w:ascii="Arial" w:hAnsi="Arial" w:cs="Arial"/>
          <w:color w:val="808080" w:themeColor="background1" w:themeShade="80"/>
          <w:u w:color="7F7F7F"/>
        </w:rPr>
        <w:t>Pharmaceutical waste is disposed of in accordance with legislation.</w:t>
      </w:r>
    </w:p>
    <w:p w:rsidR="0049546A" w:rsidRPr="005C37B8" w:rsidRDefault="0049546A" w:rsidP="007F743E">
      <w:pPr>
        <w:pStyle w:val="NoSpacing"/>
        <w:numPr>
          <w:ilvl w:val="0"/>
          <w:numId w:val="38"/>
        </w:numPr>
        <w:rPr>
          <w:rFonts w:ascii="Arial" w:hAnsi="Arial" w:cs="Arial"/>
          <w:color w:val="808080" w:themeColor="background1" w:themeShade="80"/>
          <w:u w:color="7F7F7F"/>
        </w:rPr>
      </w:pPr>
      <w:r w:rsidRPr="005C37B8">
        <w:rPr>
          <w:rFonts w:ascii="Arial" w:hAnsi="Arial" w:cs="Arial"/>
          <w:color w:val="808080" w:themeColor="background1" w:themeShade="80"/>
          <w:u w:color="7F7F7F"/>
        </w:rPr>
        <w:t>Pharmaceutical waste is disposed of in designated sharps bins.</w:t>
      </w:r>
    </w:p>
    <w:p w:rsidR="0049546A" w:rsidRPr="005C37B8" w:rsidRDefault="0049546A" w:rsidP="007F743E">
      <w:pPr>
        <w:pStyle w:val="NoSpacing"/>
        <w:numPr>
          <w:ilvl w:val="0"/>
          <w:numId w:val="38"/>
        </w:numPr>
        <w:rPr>
          <w:rFonts w:ascii="Arial" w:hAnsi="Arial" w:cs="Arial"/>
          <w:color w:val="808080" w:themeColor="background1" w:themeShade="80"/>
          <w:u w:color="7F7F7F"/>
        </w:rPr>
      </w:pPr>
      <w:r w:rsidRPr="005C37B8">
        <w:rPr>
          <w:rFonts w:ascii="Arial" w:hAnsi="Arial" w:cs="Arial"/>
          <w:color w:val="808080" w:themeColor="background1" w:themeShade="80"/>
          <w:u w:color="7F7F7F"/>
        </w:rPr>
        <w:t>A contract is in place with</w:t>
      </w:r>
      <w:r w:rsidR="00BF23A6">
        <w:rPr>
          <w:rFonts w:ascii="Arial" w:hAnsi="Arial" w:cs="Arial"/>
          <w:color w:val="808080" w:themeColor="background1" w:themeShade="80"/>
          <w:u w:color="7F7F7F"/>
        </w:rPr>
        <w:t xml:space="preserve"> Initial,</w:t>
      </w:r>
      <w:r w:rsidRPr="005C37B8">
        <w:rPr>
          <w:rFonts w:ascii="Arial" w:hAnsi="Arial" w:cs="Arial"/>
          <w:color w:val="808080" w:themeColor="background1" w:themeShade="80"/>
          <w:u w:color="7F7F7F"/>
        </w:rPr>
        <w:t xml:space="preserve"> a provider approved by The Environment Agency for the disposal of group D- pharmaceutical waste. All duty of care transfer notes will be retained for a period of 8 years from the date of issue.</w:t>
      </w:r>
    </w:p>
    <w:p w:rsidR="005C37B8" w:rsidRDefault="005C37B8" w:rsidP="005C37B8">
      <w:pPr>
        <w:pStyle w:val="NoSpacing"/>
        <w:rPr>
          <w:rFonts w:eastAsia="Arial Unicode MS" w:cs="Arial Unicode MS"/>
          <w:b/>
          <w:bCs/>
          <w:color w:val="006393"/>
          <w:u w:color="006393"/>
        </w:rPr>
      </w:pPr>
    </w:p>
    <w:p w:rsidR="0049546A" w:rsidRPr="005C37B8" w:rsidRDefault="0049546A" w:rsidP="005C37B8">
      <w:pPr>
        <w:pStyle w:val="NoSpacing"/>
        <w:rPr>
          <w:rFonts w:ascii="Arial" w:hAnsi="Arial" w:cs="Arial"/>
          <w:b/>
          <w:color w:val="1F4E79" w:themeColor="accent1" w:themeShade="80"/>
          <w:u w:color="006393"/>
        </w:rPr>
      </w:pPr>
      <w:r w:rsidRPr="005C37B8">
        <w:rPr>
          <w:rFonts w:ascii="Arial" w:hAnsi="Arial" w:cs="Arial"/>
          <w:b/>
          <w:color w:val="1F4E79" w:themeColor="accent1" w:themeShade="80"/>
          <w:u w:color="006393"/>
        </w:rPr>
        <w:t>Adverse Incidents</w:t>
      </w:r>
    </w:p>
    <w:p w:rsidR="0049546A" w:rsidRPr="005C37B8" w:rsidRDefault="0049546A" w:rsidP="005C37B8">
      <w:pPr>
        <w:pStyle w:val="NoSpacing"/>
        <w:rPr>
          <w:rFonts w:ascii="Arial" w:hAnsi="Arial" w:cs="Arial"/>
          <w:b/>
          <w:color w:val="808080" w:themeColor="background1" w:themeShade="80"/>
          <w:u w:color="7F7F7F"/>
        </w:rPr>
      </w:pPr>
    </w:p>
    <w:p w:rsidR="0049546A" w:rsidRDefault="0049546A" w:rsidP="005C37B8">
      <w:pPr>
        <w:pStyle w:val="NoSpacing"/>
        <w:rPr>
          <w:rFonts w:ascii="Arial" w:hAnsi="Arial" w:cs="Arial"/>
          <w:color w:val="808080" w:themeColor="background1" w:themeShade="80"/>
          <w:u w:color="7F7F7F"/>
        </w:rPr>
      </w:pPr>
      <w:r w:rsidRPr="005C37B8">
        <w:rPr>
          <w:rFonts w:ascii="Arial" w:hAnsi="Arial" w:cs="Arial"/>
          <w:color w:val="808080" w:themeColor="background1" w:themeShade="80"/>
          <w:u w:color="7F7F7F"/>
        </w:rPr>
        <w:t>In the event of any suspected adverse drug reaction related to any medicines or medical devices administered to a patient or used to treat a patient, it shall be the responsibility of the treating clinician to submit a report to The MHRA under the yellow card scheme where appropriate.</w:t>
      </w:r>
    </w:p>
    <w:p w:rsidR="005C37B8" w:rsidRPr="005C37B8" w:rsidRDefault="005C37B8" w:rsidP="005C37B8">
      <w:pPr>
        <w:pStyle w:val="NoSpacing"/>
        <w:rPr>
          <w:rFonts w:ascii="Arial" w:hAnsi="Arial" w:cs="Arial"/>
          <w:color w:val="808080" w:themeColor="background1" w:themeShade="80"/>
          <w:u w:color="7F7F7F"/>
        </w:rPr>
      </w:pPr>
    </w:p>
    <w:p w:rsidR="0049546A" w:rsidRPr="005C37B8" w:rsidRDefault="0049546A" w:rsidP="005C37B8">
      <w:pPr>
        <w:pStyle w:val="NoSpacing"/>
        <w:rPr>
          <w:rStyle w:val="Hyperlink0"/>
          <w:rFonts w:ascii="Arial" w:hAnsi="Arial" w:cs="Arial"/>
          <w:color w:val="808080" w:themeColor="background1" w:themeShade="80"/>
        </w:rPr>
      </w:pPr>
      <w:r w:rsidRPr="005C37B8">
        <w:rPr>
          <w:rFonts w:ascii="Arial" w:hAnsi="Arial" w:cs="Arial"/>
          <w:color w:val="808080" w:themeColor="background1" w:themeShade="80"/>
          <w:u w:color="7F7F7F"/>
        </w:rPr>
        <w:t xml:space="preserve">Reports can be made online at </w:t>
      </w:r>
      <w:hyperlink r:id="rId9" w:history="1">
        <w:r w:rsidRPr="005C37B8">
          <w:rPr>
            <w:rStyle w:val="Hyperlink0"/>
            <w:rFonts w:ascii="Arial" w:hAnsi="Arial" w:cs="Arial"/>
            <w:color w:val="808080" w:themeColor="background1" w:themeShade="80"/>
          </w:rPr>
          <w:t>www.mhra.gov.uk</w:t>
        </w:r>
      </w:hyperlink>
    </w:p>
    <w:p w:rsidR="005C37B8" w:rsidRDefault="005C37B8" w:rsidP="005C37B8">
      <w:pPr>
        <w:pStyle w:val="NoSpacing"/>
        <w:rPr>
          <w:rStyle w:val="None"/>
          <w:b/>
          <w:bCs/>
          <w:color w:val="006393"/>
          <w:u w:color="006393"/>
        </w:rPr>
      </w:pPr>
    </w:p>
    <w:p w:rsidR="0049546A" w:rsidRPr="005C37B8" w:rsidRDefault="0049546A" w:rsidP="005C37B8">
      <w:pPr>
        <w:pStyle w:val="NoSpacing"/>
        <w:rPr>
          <w:rStyle w:val="None"/>
          <w:rFonts w:ascii="Arial" w:hAnsi="Arial" w:cs="Arial"/>
          <w:b/>
          <w:bCs/>
          <w:color w:val="1F4E79" w:themeColor="accent1" w:themeShade="80"/>
          <w:u w:color="006393"/>
        </w:rPr>
      </w:pPr>
      <w:r w:rsidRPr="005C37B8">
        <w:rPr>
          <w:rStyle w:val="None"/>
          <w:rFonts w:ascii="Arial" w:hAnsi="Arial" w:cs="Arial"/>
          <w:b/>
          <w:bCs/>
          <w:color w:val="1F4E79" w:themeColor="accent1" w:themeShade="80"/>
          <w:u w:color="006393"/>
        </w:rPr>
        <w:t>Incident Book</w:t>
      </w:r>
    </w:p>
    <w:p w:rsidR="0049546A" w:rsidRPr="005C37B8" w:rsidRDefault="0049546A" w:rsidP="005C37B8">
      <w:pPr>
        <w:pStyle w:val="NoSpacing"/>
        <w:rPr>
          <w:rStyle w:val="None"/>
          <w:rFonts w:ascii="Arial" w:hAnsi="Arial" w:cs="Arial"/>
          <w:color w:val="7F7F7F"/>
          <w:u w:color="7F7F7F"/>
        </w:rPr>
      </w:pPr>
    </w:p>
    <w:p w:rsidR="0049546A" w:rsidRPr="005C37B8" w:rsidRDefault="0049546A" w:rsidP="007F743E">
      <w:pPr>
        <w:pStyle w:val="NoSpacing"/>
        <w:numPr>
          <w:ilvl w:val="0"/>
          <w:numId w:val="39"/>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A record of any adverse events</w:t>
      </w:r>
    </w:p>
    <w:p w:rsidR="0049546A" w:rsidRPr="005C37B8" w:rsidRDefault="0049546A" w:rsidP="007F743E">
      <w:pPr>
        <w:pStyle w:val="NoSpacing"/>
        <w:numPr>
          <w:ilvl w:val="0"/>
          <w:numId w:val="39"/>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A record of any errors in drug administration</w:t>
      </w:r>
    </w:p>
    <w:p w:rsidR="0049546A" w:rsidRPr="005C37B8" w:rsidRDefault="0049546A" w:rsidP="005C37B8">
      <w:pPr>
        <w:pStyle w:val="NoSpacing"/>
        <w:rPr>
          <w:rStyle w:val="None"/>
          <w:color w:val="1F4E79" w:themeColor="accent1" w:themeShade="80"/>
          <w:u w:color="7F7F7F"/>
        </w:rPr>
      </w:pPr>
    </w:p>
    <w:p w:rsidR="0049546A" w:rsidRPr="005C37B8" w:rsidRDefault="0049546A" w:rsidP="005C37B8">
      <w:pPr>
        <w:pStyle w:val="NoSpacing"/>
        <w:rPr>
          <w:rStyle w:val="None"/>
          <w:rFonts w:ascii="Arial" w:hAnsi="Arial" w:cs="Arial"/>
          <w:b/>
          <w:bCs/>
          <w:color w:val="1F4E79" w:themeColor="accent1" w:themeShade="80"/>
          <w:u w:color="006393"/>
        </w:rPr>
      </w:pPr>
      <w:r w:rsidRPr="005C37B8">
        <w:rPr>
          <w:rStyle w:val="None"/>
          <w:rFonts w:ascii="Arial" w:eastAsia="Arial Unicode MS" w:hAnsi="Arial" w:cs="Arial"/>
          <w:b/>
          <w:bCs/>
          <w:color w:val="1F4E79" w:themeColor="accent1" w:themeShade="80"/>
          <w:u w:color="006393"/>
        </w:rPr>
        <w:t>Drug Safety Updates</w:t>
      </w:r>
    </w:p>
    <w:p w:rsidR="0049546A" w:rsidRPr="005C37B8" w:rsidRDefault="0049546A" w:rsidP="005C37B8">
      <w:pPr>
        <w:pStyle w:val="NoSpacing"/>
        <w:rPr>
          <w:rStyle w:val="None"/>
          <w:rFonts w:ascii="Arial" w:hAnsi="Arial" w:cs="Arial"/>
          <w:color w:val="7F7F7F"/>
          <w:u w:color="7F7F7F"/>
        </w:rPr>
      </w:pPr>
    </w:p>
    <w:p w:rsidR="0049546A" w:rsidRPr="005C37B8" w:rsidRDefault="00E13BFD" w:rsidP="007F743E">
      <w:pPr>
        <w:pStyle w:val="NoSpacing"/>
        <w:numPr>
          <w:ilvl w:val="0"/>
          <w:numId w:val="40"/>
        </w:numPr>
        <w:rPr>
          <w:rStyle w:val="Hyperlink0"/>
          <w:rFonts w:ascii="Arial" w:hAnsi="Arial" w:cs="Arial"/>
          <w:color w:val="808080" w:themeColor="background1" w:themeShade="80"/>
          <w:sz w:val="22"/>
          <w:szCs w:val="22"/>
        </w:rPr>
      </w:pPr>
      <w:r>
        <w:rPr>
          <w:rStyle w:val="Hyperlink0"/>
          <w:rFonts w:ascii="Arial" w:hAnsi="Arial" w:cs="Arial"/>
          <w:color w:val="808080" w:themeColor="background1" w:themeShade="80"/>
          <w:sz w:val="22"/>
          <w:szCs w:val="22"/>
        </w:rPr>
        <w:t>AB advanced Practice Ltd</w:t>
      </w:r>
      <w:r w:rsidR="0049546A" w:rsidRPr="005C37B8">
        <w:rPr>
          <w:rStyle w:val="Hyperlink0"/>
          <w:rFonts w:ascii="Arial" w:hAnsi="Arial" w:cs="Arial"/>
          <w:color w:val="808080" w:themeColor="background1" w:themeShade="80"/>
          <w:sz w:val="22"/>
          <w:szCs w:val="22"/>
        </w:rPr>
        <w:t xml:space="preserve"> is registered with the MHRA at www.mhra.gov.uk- online services, for email receipt of drug safety updates.</w:t>
      </w:r>
    </w:p>
    <w:p w:rsidR="0049546A" w:rsidRPr="005C37B8" w:rsidRDefault="0049546A" w:rsidP="007F743E">
      <w:pPr>
        <w:pStyle w:val="NoSpacing"/>
        <w:numPr>
          <w:ilvl w:val="0"/>
          <w:numId w:val="40"/>
        </w:numPr>
        <w:rPr>
          <w:rStyle w:val="Hyperlink0"/>
          <w:rFonts w:ascii="Arial" w:hAnsi="Arial" w:cs="Arial"/>
          <w:color w:val="808080" w:themeColor="background1" w:themeShade="80"/>
          <w:sz w:val="22"/>
          <w:szCs w:val="22"/>
        </w:rPr>
      </w:pPr>
      <w:r w:rsidRPr="005C37B8">
        <w:rPr>
          <w:rStyle w:val="Hyperlink0"/>
          <w:rFonts w:ascii="Arial" w:hAnsi="Arial" w:cs="Arial"/>
          <w:color w:val="808080" w:themeColor="background1" w:themeShade="80"/>
          <w:sz w:val="22"/>
          <w:szCs w:val="22"/>
        </w:rPr>
        <w:t xml:space="preserve">Updates will be reviewed by </w:t>
      </w:r>
      <w:r w:rsidR="00BF23A6">
        <w:rPr>
          <w:rStyle w:val="Hyperlink0"/>
          <w:rFonts w:ascii="Arial" w:hAnsi="Arial" w:cs="Arial"/>
          <w:color w:val="808080" w:themeColor="background1" w:themeShade="80"/>
          <w:sz w:val="22"/>
          <w:szCs w:val="22"/>
        </w:rPr>
        <w:t xml:space="preserve">Adam Bowen </w:t>
      </w:r>
      <w:r w:rsidRPr="005C37B8">
        <w:rPr>
          <w:rStyle w:val="Hyperlink0"/>
          <w:rFonts w:ascii="Arial" w:hAnsi="Arial" w:cs="Arial"/>
          <w:color w:val="808080" w:themeColor="background1" w:themeShade="80"/>
          <w:sz w:val="22"/>
          <w:szCs w:val="22"/>
        </w:rPr>
        <w:t>who will take action to ensure patient safety is maintained in response to relevant updates.</w:t>
      </w:r>
    </w:p>
    <w:p w:rsidR="0049546A" w:rsidRPr="005C37B8" w:rsidRDefault="0049546A" w:rsidP="007F743E">
      <w:pPr>
        <w:pStyle w:val="NoSpacing"/>
        <w:numPr>
          <w:ilvl w:val="0"/>
          <w:numId w:val="40"/>
        </w:numPr>
        <w:rPr>
          <w:rStyle w:val="Hyperlink0"/>
          <w:rFonts w:ascii="Arial" w:hAnsi="Arial" w:cs="Arial"/>
          <w:color w:val="808080" w:themeColor="background1" w:themeShade="80"/>
          <w:sz w:val="22"/>
          <w:szCs w:val="22"/>
        </w:rPr>
      </w:pPr>
      <w:r w:rsidRPr="005C37B8">
        <w:rPr>
          <w:rStyle w:val="Hyperlink0"/>
          <w:rFonts w:ascii="Arial" w:hAnsi="Arial" w:cs="Arial"/>
          <w:color w:val="808080" w:themeColor="background1" w:themeShade="80"/>
          <w:sz w:val="22"/>
          <w:szCs w:val="22"/>
        </w:rPr>
        <w:t>Where appropriate all clinicians will be made aware of relevant updates.</w:t>
      </w:r>
    </w:p>
    <w:p w:rsidR="0049546A" w:rsidRDefault="0049546A" w:rsidP="005C37B8">
      <w:pPr>
        <w:pStyle w:val="NoSpacing"/>
        <w:rPr>
          <w:rStyle w:val="None"/>
          <w:color w:val="7F7F7F"/>
          <w:u w:color="7F7F7F"/>
        </w:rPr>
      </w:pPr>
    </w:p>
    <w:p w:rsidR="005C37B8" w:rsidRDefault="005C37B8" w:rsidP="005C37B8">
      <w:pPr>
        <w:pStyle w:val="NoSpacing"/>
        <w:rPr>
          <w:rStyle w:val="None"/>
          <w:rFonts w:eastAsia="Arial Unicode MS" w:cs="Arial Unicode MS"/>
          <w:b/>
          <w:bCs/>
          <w:color w:val="006393"/>
          <w:u w:color="006393"/>
        </w:rPr>
      </w:pPr>
    </w:p>
    <w:p w:rsidR="005C37B8" w:rsidRDefault="005C37B8" w:rsidP="005C37B8">
      <w:pPr>
        <w:pStyle w:val="NoSpacing"/>
        <w:rPr>
          <w:rStyle w:val="None"/>
          <w:rFonts w:eastAsia="Arial Unicode MS" w:cs="Arial Unicode MS"/>
          <w:b/>
          <w:bCs/>
          <w:color w:val="006393"/>
          <w:u w:color="006393"/>
        </w:rPr>
      </w:pPr>
    </w:p>
    <w:p w:rsidR="005C37B8" w:rsidRDefault="005C37B8" w:rsidP="005C37B8">
      <w:pPr>
        <w:pStyle w:val="NoSpacing"/>
        <w:rPr>
          <w:rStyle w:val="None"/>
          <w:rFonts w:eastAsia="Arial Unicode MS" w:cs="Arial Unicode MS"/>
          <w:b/>
          <w:bCs/>
          <w:color w:val="006393"/>
          <w:u w:color="006393"/>
        </w:rPr>
      </w:pPr>
    </w:p>
    <w:p w:rsidR="0049546A" w:rsidRPr="005C37B8" w:rsidRDefault="0049546A" w:rsidP="005C37B8">
      <w:pPr>
        <w:pStyle w:val="NoSpacing"/>
        <w:rPr>
          <w:rStyle w:val="None"/>
          <w:rFonts w:ascii="Arial" w:hAnsi="Arial" w:cs="Arial"/>
          <w:b/>
          <w:bCs/>
          <w:color w:val="1F4E79" w:themeColor="accent1" w:themeShade="80"/>
          <w:u w:color="006393"/>
        </w:rPr>
      </w:pPr>
      <w:r w:rsidRPr="005C37B8">
        <w:rPr>
          <w:rStyle w:val="None"/>
          <w:rFonts w:ascii="Arial" w:eastAsia="Arial Unicode MS" w:hAnsi="Arial" w:cs="Arial"/>
          <w:b/>
          <w:bCs/>
          <w:color w:val="1F4E79" w:themeColor="accent1" w:themeShade="80"/>
          <w:u w:color="006393"/>
        </w:rPr>
        <w:t>Errors of Administration</w:t>
      </w:r>
    </w:p>
    <w:p w:rsidR="0049546A" w:rsidRPr="005C37B8" w:rsidRDefault="0049546A" w:rsidP="005C37B8">
      <w:pPr>
        <w:pStyle w:val="NoSpacing"/>
        <w:rPr>
          <w:rStyle w:val="None"/>
          <w:rFonts w:ascii="Arial" w:hAnsi="Arial" w:cs="Arial"/>
          <w:color w:val="7F7F7F"/>
          <w:u w:color="7F7F7F"/>
        </w:rPr>
      </w:pPr>
    </w:p>
    <w:p w:rsidR="0049546A" w:rsidRPr="005C37B8" w:rsidRDefault="0049546A" w:rsidP="005C37B8">
      <w:pPr>
        <w:pStyle w:val="NoSpacing"/>
        <w:rPr>
          <w:rStyle w:val="None"/>
          <w:rFonts w:ascii="Arial" w:hAnsi="Arial" w:cs="Arial"/>
          <w:color w:val="808080" w:themeColor="background1" w:themeShade="80"/>
          <w:u w:color="7F7F7F"/>
        </w:rPr>
      </w:pPr>
      <w:r w:rsidRPr="005C37B8">
        <w:rPr>
          <w:rStyle w:val="None"/>
          <w:rFonts w:ascii="Arial" w:hAnsi="Arial" w:cs="Arial"/>
          <w:color w:val="808080" w:themeColor="background1" w:themeShade="80"/>
          <w:u w:color="7F7F7F"/>
        </w:rPr>
        <w:lastRenderedPageBreak/>
        <w:t>Errors of administration could include;</w:t>
      </w:r>
    </w:p>
    <w:p w:rsidR="0049546A" w:rsidRPr="005C37B8" w:rsidRDefault="0049546A" w:rsidP="005C37B8">
      <w:pPr>
        <w:pStyle w:val="NoSpacing"/>
        <w:rPr>
          <w:rStyle w:val="None"/>
          <w:rFonts w:ascii="Arial" w:hAnsi="Arial" w:cs="Arial"/>
          <w:color w:val="808080" w:themeColor="background1" w:themeShade="80"/>
          <w:u w:color="7F7F7F"/>
        </w:rPr>
      </w:pPr>
    </w:p>
    <w:p w:rsidR="0049546A" w:rsidRPr="005C37B8" w:rsidRDefault="0049546A" w:rsidP="007F743E">
      <w:pPr>
        <w:pStyle w:val="NoSpacing"/>
        <w:numPr>
          <w:ilvl w:val="0"/>
          <w:numId w:val="41"/>
        </w:numPr>
        <w:rPr>
          <w:rStyle w:val="Hyperlink0"/>
          <w:rFonts w:ascii="Arial" w:hAnsi="Arial" w:cs="Arial"/>
          <w:color w:val="808080" w:themeColor="background1" w:themeShade="80"/>
          <w:sz w:val="22"/>
          <w:szCs w:val="22"/>
        </w:rPr>
      </w:pPr>
      <w:r w:rsidRPr="005C37B8">
        <w:rPr>
          <w:rStyle w:val="Hyperlink0"/>
          <w:rFonts w:ascii="Arial" w:hAnsi="Arial" w:cs="Arial"/>
          <w:color w:val="808080" w:themeColor="background1" w:themeShade="80"/>
          <w:sz w:val="22"/>
          <w:szCs w:val="22"/>
        </w:rPr>
        <w:t>Medicine given to the wrong patient</w:t>
      </w:r>
    </w:p>
    <w:p w:rsidR="0049546A" w:rsidRPr="005C37B8" w:rsidRDefault="0049546A" w:rsidP="007F743E">
      <w:pPr>
        <w:pStyle w:val="NoSpacing"/>
        <w:numPr>
          <w:ilvl w:val="0"/>
          <w:numId w:val="41"/>
        </w:numPr>
        <w:rPr>
          <w:rStyle w:val="Hyperlink0"/>
          <w:rFonts w:ascii="Arial" w:hAnsi="Arial" w:cs="Arial"/>
          <w:color w:val="808080" w:themeColor="background1" w:themeShade="80"/>
          <w:sz w:val="22"/>
          <w:szCs w:val="22"/>
        </w:rPr>
      </w:pPr>
      <w:r w:rsidRPr="005C37B8">
        <w:rPr>
          <w:rStyle w:val="Hyperlink0"/>
          <w:rFonts w:ascii="Arial" w:hAnsi="Arial" w:cs="Arial"/>
          <w:color w:val="808080" w:themeColor="background1" w:themeShade="80"/>
          <w:sz w:val="22"/>
          <w:szCs w:val="22"/>
        </w:rPr>
        <w:t>The wrong medicine given</w:t>
      </w:r>
    </w:p>
    <w:p w:rsidR="0049546A" w:rsidRPr="005C37B8" w:rsidRDefault="0049546A" w:rsidP="007F743E">
      <w:pPr>
        <w:pStyle w:val="NoSpacing"/>
        <w:numPr>
          <w:ilvl w:val="0"/>
          <w:numId w:val="41"/>
        </w:numPr>
        <w:rPr>
          <w:rStyle w:val="Hyperlink0"/>
          <w:rFonts w:ascii="Arial" w:hAnsi="Arial" w:cs="Arial"/>
          <w:color w:val="808080" w:themeColor="background1" w:themeShade="80"/>
          <w:sz w:val="22"/>
          <w:szCs w:val="22"/>
        </w:rPr>
      </w:pPr>
      <w:r w:rsidRPr="005C37B8">
        <w:rPr>
          <w:rStyle w:val="Hyperlink0"/>
          <w:rFonts w:ascii="Arial" w:hAnsi="Arial" w:cs="Arial"/>
          <w:color w:val="808080" w:themeColor="background1" w:themeShade="80"/>
          <w:sz w:val="22"/>
          <w:szCs w:val="22"/>
        </w:rPr>
        <w:t>An incorrect dose being given</w:t>
      </w:r>
    </w:p>
    <w:p w:rsidR="0049546A" w:rsidRPr="005C37B8" w:rsidRDefault="0049546A" w:rsidP="007F743E">
      <w:pPr>
        <w:pStyle w:val="NoSpacing"/>
        <w:numPr>
          <w:ilvl w:val="0"/>
          <w:numId w:val="41"/>
        </w:numPr>
        <w:rPr>
          <w:rStyle w:val="Hyperlink0"/>
          <w:rFonts w:ascii="Arial" w:hAnsi="Arial" w:cs="Arial"/>
          <w:color w:val="808080" w:themeColor="background1" w:themeShade="80"/>
          <w:sz w:val="22"/>
          <w:szCs w:val="22"/>
        </w:rPr>
      </w:pPr>
      <w:r w:rsidRPr="005C37B8">
        <w:rPr>
          <w:rStyle w:val="Hyperlink0"/>
          <w:rFonts w:ascii="Arial" w:hAnsi="Arial" w:cs="Arial"/>
          <w:color w:val="808080" w:themeColor="background1" w:themeShade="80"/>
          <w:sz w:val="22"/>
          <w:szCs w:val="22"/>
        </w:rPr>
        <w:t>The wrong route of administration</w:t>
      </w:r>
    </w:p>
    <w:p w:rsidR="0049546A" w:rsidRPr="005C37B8" w:rsidRDefault="0049546A" w:rsidP="007F743E">
      <w:pPr>
        <w:pStyle w:val="NoSpacing"/>
        <w:numPr>
          <w:ilvl w:val="0"/>
          <w:numId w:val="41"/>
        </w:numPr>
        <w:rPr>
          <w:rStyle w:val="Hyperlink0"/>
          <w:rFonts w:ascii="Arial" w:hAnsi="Arial" w:cs="Arial"/>
          <w:color w:val="808080" w:themeColor="background1" w:themeShade="80"/>
          <w:sz w:val="22"/>
          <w:szCs w:val="22"/>
        </w:rPr>
      </w:pPr>
      <w:r w:rsidRPr="005C37B8">
        <w:rPr>
          <w:rStyle w:val="Hyperlink0"/>
          <w:rFonts w:ascii="Arial" w:hAnsi="Arial" w:cs="Arial"/>
          <w:color w:val="808080" w:themeColor="background1" w:themeShade="80"/>
          <w:sz w:val="22"/>
          <w:szCs w:val="22"/>
        </w:rPr>
        <w:t>Failure to record an omission of administration</w:t>
      </w:r>
    </w:p>
    <w:p w:rsidR="0049546A" w:rsidRPr="005C37B8" w:rsidRDefault="0049546A" w:rsidP="005C37B8">
      <w:pPr>
        <w:pStyle w:val="NoSpacing"/>
        <w:rPr>
          <w:rStyle w:val="None"/>
          <w:rFonts w:ascii="Arial" w:hAnsi="Arial" w:cs="Arial"/>
          <w:color w:val="808080" w:themeColor="background1" w:themeShade="80"/>
          <w:u w:color="7F7F7F"/>
        </w:rPr>
      </w:pPr>
    </w:p>
    <w:p w:rsidR="0049546A" w:rsidRPr="005C37B8" w:rsidRDefault="0049546A" w:rsidP="005C37B8">
      <w:pPr>
        <w:pStyle w:val="NoSpacing"/>
        <w:rPr>
          <w:rStyle w:val="None"/>
          <w:rFonts w:ascii="Arial" w:hAnsi="Arial" w:cs="Arial"/>
          <w:color w:val="808080" w:themeColor="background1" w:themeShade="80"/>
          <w:u w:color="7F7F7F"/>
        </w:rPr>
      </w:pPr>
      <w:r w:rsidRPr="005C37B8">
        <w:rPr>
          <w:rStyle w:val="None"/>
          <w:rFonts w:ascii="Arial" w:hAnsi="Arial" w:cs="Arial"/>
          <w:color w:val="808080" w:themeColor="background1" w:themeShade="80"/>
          <w:u w:color="7F7F7F"/>
        </w:rPr>
        <w:t>In the event of an error of administration, the following actions will be taken;</w:t>
      </w:r>
    </w:p>
    <w:p w:rsidR="0049546A" w:rsidRPr="005C37B8" w:rsidRDefault="0049546A" w:rsidP="005C37B8">
      <w:pPr>
        <w:pStyle w:val="NoSpacing"/>
        <w:rPr>
          <w:rStyle w:val="None"/>
          <w:rFonts w:ascii="Arial" w:hAnsi="Arial" w:cs="Arial"/>
          <w:color w:val="808080" w:themeColor="background1" w:themeShade="80"/>
          <w:u w:color="7F7F7F"/>
        </w:rPr>
      </w:pPr>
    </w:p>
    <w:p w:rsidR="0049546A" w:rsidRPr="005C37B8" w:rsidRDefault="0049546A" w:rsidP="007F743E">
      <w:pPr>
        <w:pStyle w:val="NoSpacing"/>
        <w:numPr>
          <w:ilvl w:val="0"/>
          <w:numId w:val="42"/>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Any necessary first aid or medical treatment will be given in accordance with instructions from the treating clinician.</w:t>
      </w:r>
    </w:p>
    <w:p w:rsidR="0049546A" w:rsidRPr="005C37B8" w:rsidRDefault="0049546A" w:rsidP="007F743E">
      <w:pPr>
        <w:pStyle w:val="NoSpacing"/>
        <w:numPr>
          <w:ilvl w:val="0"/>
          <w:numId w:val="42"/>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The registered manager will be informed</w:t>
      </w:r>
    </w:p>
    <w:p w:rsidR="0049546A" w:rsidRPr="005C37B8" w:rsidRDefault="0049546A" w:rsidP="007F743E">
      <w:pPr>
        <w:pStyle w:val="NoSpacing"/>
        <w:numPr>
          <w:ilvl w:val="0"/>
          <w:numId w:val="42"/>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A record of the incident will be recorded in the patient record</w:t>
      </w:r>
    </w:p>
    <w:p w:rsidR="0049546A" w:rsidRPr="005C37B8" w:rsidRDefault="0049546A" w:rsidP="007F743E">
      <w:pPr>
        <w:pStyle w:val="NoSpacing"/>
        <w:numPr>
          <w:ilvl w:val="0"/>
          <w:numId w:val="42"/>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In all cases an incident report will be completed.</w:t>
      </w:r>
    </w:p>
    <w:p w:rsidR="0049546A" w:rsidRPr="005C37B8" w:rsidRDefault="0049546A" w:rsidP="007F743E">
      <w:pPr>
        <w:pStyle w:val="NoSpacing"/>
        <w:numPr>
          <w:ilvl w:val="0"/>
          <w:numId w:val="42"/>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An investigation will be conducted and an action plan formulated to introduce necessary measures to prevent recurrence.</w:t>
      </w:r>
    </w:p>
    <w:p w:rsidR="0049546A" w:rsidRPr="005C37B8" w:rsidRDefault="0049546A" w:rsidP="005C37B8">
      <w:pPr>
        <w:pStyle w:val="NoSpacing"/>
        <w:rPr>
          <w:rStyle w:val="None"/>
          <w:color w:val="1F4E79" w:themeColor="accent1" w:themeShade="80"/>
          <w:u w:color="7F7F7F"/>
        </w:rPr>
      </w:pPr>
    </w:p>
    <w:p w:rsidR="0049546A" w:rsidRPr="005C37B8" w:rsidRDefault="0049546A" w:rsidP="005C37B8">
      <w:pPr>
        <w:pStyle w:val="NoSpacing"/>
        <w:rPr>
          <w:rStyle w:val="None"/>
          <w:rFonts w:ascii="Arial" w:hAnsi="Arial" w:cs="Arial"/>
          <w:b/>
          <w:bCs/>
          <w:color w:val="1F4E79" w:themeColor="accent1" w:themeShade="80"/>
          <w:u w:color="006393"/>
        </w:rPr>
      </w:pPr>
      <w:r w:rsidRPr="005C37B8">
        <w:rPr>
          <w:rStyle w:val="None"/>
          <w:rFonts w:ascii="Arial" w:eastAsia="Arial Unicode MS" w:hAnsi="Arial" w:cs="Arial"/>
          <w:b/>
          <w:bCs/>
          <w:color w:val="1F4E79" w:themeColor="accent1" w:themeShade="80"/>
          <w:u w:color="006393"/>
          <w:lang w:val="de-DE"/>
        </w:rPr>
        <w:t>Audit</w:t>
      </w:r>
    </w:p>
    <w:p w:rsidR="0049546A" w:rsidRPr="005C37B8" w:rsidRDefault="0049546A" w:rsidP="005C37B8">
      <w:pPr>
        <w:pStyle w:val="NoSpacing"/>
        <w:rPr>
          <w:rStyle w:val="None"/>
          <w:rFonts w:ascii="Arial" w:hAnsi="Arial" w:cs="Arial"/>
          <w:color w:val="7F7F7F"/>
          <w:u w:color="7F7F7F"/>
        </w:rPr>
      </w:pPr>
    </w:p>
    <w:p w:rsidR="0049546A" w:rsidRPr="005C37B8" w:rsidRDefault="0049546A" w:rsidP="007F743E">
      <w:pPr>
        <w:pStyle w:val="NoSpacing"/>
        <w:numPr>
          <w:ilvl w:val="0"/>
          <w:numId w:val="43"/>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On a (monthly) basis an audit of the medicines stored in the clinic will be recorded and retained to ensure correct balances remain.</w:t>
      </w:r>
    </w:p>
    <w:p w:rsidR="0049546A" w:rsidRPr="005C37B8" w:rsidRDefault="0049546A" w:rsidP="007F743E">
      <w:pPr>
        <w:pStyle w:val="NoSpacing"/>
        <w:numPr>
          <w:ilvl w:val="0"/>
          <w:numId w:val="43"/>
        </w:numPr>
        <w:rPr>
          <w:rStyle w:val="Hyperlink0"/>
          <w:rFonts w:ascii="Arial" w:hAnsi="Arial" w:cs="Arial"/>
          <w:color w:val="808080" w:themeColor="background1" w:themeShade="80"/>
        </w:rPr>
      </w:pPr>
      <w:r w:rsidRPr="005C37B8">
        <w:rPr>
          <w:rStyle w:val="Hyperlink0"/>
          <w:rFonts w:ascii="Arial" w:hAnsi="Arial" w:cs="Arial"/>
          <w:color w:val="808080" w:themeColor="background1" w:themeShade="80"/>
        </w:rPr>
        <w:t>If any losses or discrepancies are identified an investigation will be undertaken and a report written. If necessary procedure protocols will be reviewed and amended.</w:t>
      </w:r>
    </w:p>
    <w:p w:rsidR="0049546A" w:rsidRDefault="0049546A" w:rsidP="005C37B8">
      <w:pPr>
        <w:pStyle w:val="NoSpacing"/>
        <w:rPr>
          <w:rStyle w:val="None"/>
          <w:color w:val="7F7F7F"/>
          <w:u w:color="7F7F7F"/>
        </w:rPr>
      </w:pPr>
    </w:p>
    <w:p w:rsidR="0049546A" w:rsidRPr="005C37B8" w:rsidRDefault="0049546A" w:rsidP="005C37B8">
      <w:pPr>
        <w:pStyle w:val="NoSpacing"/>
        <w:rPr>
          <w:rStyle w:val="None"/>
          <w:rFonts w:ascii="Arial" w:hAnsi="Arial" w:cs="Arial"/>
          <w:color w:val="7F7F7F"/>
          <w:u w:color="7F7F7F"/>
        </w:rPr>
      </w:pPr>
      <w:r w:rsidRPr="005C37B8">
        <w:rPr>
          <w:rStyle w:val="None"/>
          <w:rFonts w:ascii="Arial" w:eastAsia="Arial Unicode MS" w:hAnsi="Arial" w:cs="Arial"/>
          <w:b/>
          <w:bCs/>
          <w:color w:val="1F4E79" w:themeColor="accent1" w:themeShade="80"/>
          <w:u w:color="006393"/>
          <w:lang w:val="de-DE"/>
        </w:rPr>
        <w:t>Review Date</w:t>
      </w:r>
      <w:r w:rsidR="00E13BFD">
        <w:rPr>
          <w:rStyle w:val="None"/>
          <w:rFonts w:ascii="Arial" w:eastAsia="Arial Unicode MS" w:hAnsi="Arial" w:cs="Arial"/>
          <w:b/>
          <w:bCs/>
          <w:color w:val="1F4E79" w:themeColor="accent1" w:themeShade="80"/>
          <w:u w:color="006393"/>
          <w:lang w:val="de-DE"/>
        </w:rPr>
        <w:t>: 11/03/2020</w:t>
      </w:r>
    </w:p>
    <w:p w:rsidR="0049546A" w:rsidRDefault="0049546A" w:rsidP="005C37B8">
      <w:pPr>
        <w:pStyle w:val="NoSpacing"/>
        <w:rPr>
          <w:rStyle w:val="None"/>
          <w:color w:val="7F7F7F"/>
          <w:u w:color="7F7F7F"/>
        </w:rPr>
      </w:pPr>
    </w:p>
    <w:p w:rsidR="0049546A" w:rsidRPr="005C37B8" w:rsidRDefault="0049546A" w:rsidP="005C37B8">
      <w:pPr>
        <w:pStyle w:val="NoSpacing"/>
        <w:rPr>
          <w:rStyle w:val="None"/>
          <w:rFonts w:ascii="Arial" w:hAnsi="Arial" w:cs="Arial"/>
          <w:b/>
          <w:bCs/>
          <w:color w:val="1F4E79" w:themeColor="accent1" w:themeShade="80"/>
          <w:u w:color="006393"/>
        </w:rPr>
      </w:pPr>
      <w:r w:rsidRPr="005C37B8">
        <w:rPr>
          <w:rStyle w:val="None"/>
          <w:rFonts w:ascii="Arial" w:eastAsia="Arial Unicode MS" w:hAnsi="Arial" w:cs="Arial"/>
          <w:b/>
          <w:bCs/>
          <w:color w:val="1F4E79" w:themeColor="accent1" w:themeShade="80"/>
          <w:u w:color="006393"/>
        </w:rPr>
        <w:t>References and Further Reading</w:t>
      </w:r>
    </w:p>
    <w:p w:rsidR="0049546A" w:rsidRPr="005C37B8" w:rsidRDefault="0049546A" w:rsidP="005C37B8">
      <w:pPr>
        <w:pStyle w:val="NoSpacing"/>
        <w:rPr>
          <w:rStyle w:val="None"/>
          <w:rFonts w:ascii="Arial" w:hAnsi="Arial" w:cs="Arial"/>
          <w:color w:val="7F7F7F"/>
          <w:u w:color="7F7F7F"/>
        </w:rPr>
      </w:pP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Medicines Matters, (DoH,July 2006)</w:t>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Standards for Dental Practitioners (GDC,2013)</w:t>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Responsible Prescribing, (GDC, 2008)</w:t>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 xml:space="preserve">Good Medical Practice (GMC,2013) </w:t>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A Single Competency Framework for all Prescribers (NICE, 2012)</w:t>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Standards of Proficiency for Nurse and Midwife Prescribers (NMC, 2006)</w:t>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Standards for Medicines Management (NMC, 2007)</w:t>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lang w:val="it-IT"/>
        </w:rPr>
        <w:t>Medicines Act 1968</w:t>
      </w:r>
      <w:r w:rsidR="005C37B8" w:rsidRPr="005C37B8">
        <w:rPr>
          <w:rStyle w:val="None"/>
          <w:rFonts w:ascii="Arial" w:eastAsia="Arial Unicode MS" w:hAnsi="Arial" w:cs="Arial"/>
          <w:color w:val="808080" w:themeColor="background1" w:themeShade="80"/>
          <w:u w:color="7F7F7F"/>
          <w:lang w:val="it-IT"/>
        </w:rPr>
        <w:tab/>
      </w:r>
    </w:p>
    <w:p w:rsidR="0049546A" w:rsidRPr="005C37B8" w:rsidRDefault="0049546A" w:rsidP="007F743E">
      <w:pPr>
        <w:pStyle w:val="NoSpacing"/>
        <w:numPr>
          <w:ilvl w:val="0"/>
          <w:numId w:val="44"/>
        </w:numPr>
        <w:rPr>
          <w:rStyle w:val="None"/>
          <w:rFonts w:ascii="Arial" w:hAnsi="Arial" w:cs="Arial"/>
          <w:color w:val="808080" w:themeColor="background1" w:themeShade="80"/>
          <w:u w:color="7F7F7F"/>
        </w:rPr>
      </w:pPr>
      <w:r w:rsidRPr="005C37B8">
        <w:rPr>
          <w:rStyle w:val="None"/>
          <w:rFonts w:ascii="Arial" w:eastAsia="Arial Unicode MS" w:hAnsi="Arial" w:cs="Arial"/>
          <w:color w:val="808080" w:themeColor="background1" w:themeShade="80"/>
          <w:u w:color="7F7F7F"/>
        </w:rPr>
        <w:t>The Yellow Card Scheme (MHRA, 2012)</w:t>
      </w:r>
    </w:p>
    <w:p w:rsidR="0049546A" w:rsidRDefault="0049546A" w:rsidP="0049546A">
      <w:pPr>
        <w:pStyle w:val="Body"/>
        <w:rPr>
          <w:rStyle w:val="None"/>
          <w:color w:val="7F7F7F"/>
          <w:u w:color="7F7F7F"/>
        </w:rPr>
      </w:pPr>
    </w:p>
    <w:p w:rsidR="0049546A" w:rsidRDefault="0049546A" w:rsidP="0049546A">
      <w:pPr>
        <w:pStyle w:val="Body"/>
        <w:rPr>
          <w:rStyle w:val="None"/>
          <w:color w:val="7F7F7F"/>
          <w:u w:color="7F7F7F"/>
        </w:rPr>
      </w:pPr>
    </w:p>
    <w:p w:rsidR="0049546A" w:rsidRDefault="0049546A" w:rsidP="0049546A">
      <w:pPr>
        <w:pStyle w:val="Body"/>
      </w:pPr>
    </w:p>
    <w:p w:rsidR="00C26DC0" w:rsidRPr="00DE431A" w:rsidRDefault="00C26DC0" w:rsidP="00C26DC0">
      <w:pPr>
        <w:rPr>
          <w:b/>
          <w:color w:val="676866"/>
          <w:szCs w:val="22"/>
        </w:rPr>
      </w:pPr>
    </w:p>
    <w:sectPr w:rsidR="00C26DC0" w:rsidRPr="00DE431A" w:rsidSect="005704D9">
      <w:headerReference w:type="default" r:id="rId10"/>
      <w:footerReference w:type="default" r:id="rId11"/>
      <w:pgSz w:w="12240" w:h="15840"/>
      <w:pgMar w:top="0" w:right="1440" w:bottom="1440" w:left="1440" w:header="720" w:footer="31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586" w:rsidRDefault="00C33586" w:rsidP="005704D9">
      <w:pPr>
        <w:spacing w:line="240" w:lineRule="auto"/>
      </w:pPr>
      <w:r>
        <w:separator/>
      </w:r>
    </w:p>
  </w:endnote>
  <w:endnote w:type="continuationSeparator" w:id="1">
    <w:p w:rsidR="00C33586" w:rsidRDefault="00C33586" w:rsidP="00570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2979C8">
        <w:pPr>
          <w:pStyle w:val="Footer"/>
          <w:rPr>
            <w:b/>
            <w:color w:val="006393"/>
          </w:rPr>
        </w:pPr>
        <w:r w:rsidRPr="005704D9">
          <w:rPr>
            <w:b/>
            <w:color w:val="006393"/>
          </w:rPr>
          <w:fldChar w:fldCharType="begin"/>
        </w:r>
        <w:r w:rsidR="005704D9" w:rsidRPr="005704D9">
          <w:rPr>
            <w:b/>
            <w:color w:val="006393"/>
          </w:rPr>
          <w:instrText xml:space="preserve"> PAGE   \* MERGEFORMAT </w:instrText>
        </w:r>
        <w:r w:rsidRPr="005704D9">
          <w:rPr>
            <w:b/>
            <w:color w:val="006393"/>
          </w:rPr>
          <w:fldChar w:fldCharType="separate"/>
        </w:r>
        <w:r w:rsidR="00E13BFD">
          <w:rPr>
            <w:b/>
            <w:noProof/>
            <w:color w:val="006393"/>
          </w:rPr>
          <w:t>7</w:t>
        </w:r>
        <w:r w:rsidRPr="005704D9">
          <w:rPr>
            <w:b/>
            <w:noProof/>
            <w:color w:val="006393"/>
          </w:rPr>
          <w:fldChar w:fldCharType="end"/>
        </w:r>
        <w:r w:rsidR="005704D9" w:rsidRPr="005704D9">
          <w:rPr>
            <w:b/>
            <w:noProof/>
            <w:color w:val="006393"/>
          </w:rPr>
          <w:tab/>
        </w:r>
        <w:r w:rsidR="005704D9" w:rsidRPr="005704D9">
          <w:rPr>
            <w:b/>
            <w:noProof/>
            <w:color w:val="006393"/>
          </w:rPr>
          <w:tab/>
          <w:t xml:space="preserve"> © Save Face </w:t>
        </w:r>
      </w:p>
    </w:sdtContent>
  </w:sdt>
  <w:p w:rsidR="005704D9" w:rsidRDefault="00570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586" w:rsidRDefault="00C33586" w:rsidP="005704D9">
      <w:pPr>
        <w:spacing w:line="240" w:lineRule="auto"/>
      </w:pPr>
      <w:r>
        <w:separator/>
      </w:r>
    </w:p>
  </w:footnote>
  <w:footnote w:type="continuationSeparator" w:id="1">
    <w:p w:rsidR="00C33586" w:rsidRDefault="00C33586" w:rsidP="00570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868" cy="589844"/>
                  </a:xfrm>
                  <a:prstGeom prst="rect">
                    <a:avLst/>
                  </a:prstGeom>
                  <a:noFill/>
                  <a:ln>
                    <a:noFill/>
                  </a:ln>
                  <a:effectLst/>
                </pic:spPr>
              </pic:pic>
            </a:graphicData>
          </a:graphic>
        </wp:anchor>
      </w:drawing>
    </w:r>
  </w:p>
  <w:p w:rsidR="005704D9" w:rsidRDefault="00570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nsid w:val="0B58594A"/>
    <w:multiLevelType w:val="hybridMultilevel"/>
    <w:tmpl w:val="923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27A0483"/>
    <w:multiLevelType w:val="hybridMultilevel"/>
    <w:tmpl w:val="6502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8">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8995811"/>
    <w:multiLevelType w:val="hybridMultilevel"/>
    <w:tmpl w:val="B0BC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A71D0"/>
    <w:multiLevelType w:val="hybridMultilevel"/>
    <w:tmpl w:val="EDF2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3">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4">
    <w:nsid w:val="22A418F0"/>
    <w:multiLevelType w:val="hybridMultilevel"/>
    <w:tmpl w:val="AD26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DB3CB1"/>
    <w:multiLevelType w:val="hybridMultilevel"/>
    <w:tmpl w:val="482C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6EB3F71"/>
    <w:multiLevelType w:val="hybridMultilevel"/>
    <w:tmpl w:val="33A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222684"/>
    <w:multiLevelType w:val="hybridMultilevel"/>
    <w:tmpl w:val="C78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3">
    <w:nsid w:val="396F0CBE"/>
    <w:multiLevelType w:val="hybridMultilevel"/>
    <w:tmpl w:val="FF5C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57D6B7B"/>
    <w:multiLevelType w:val="hybridMultilevel"/>
    <w:tmpl w:val="57AA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5464F2"/>
    <w:multiLevelType w:val="hybridMultilevel"/>
    <w:tmpl w:val="AF42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D554538"/>
    <w:multiLevelType w:val="hybridMultilevel"/>
    <w:tmpl w:val="7EBA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623FAF"/>
    <w:multiLevelType w:val="hybridMultilevel"/>
    <w:tmpl w:val="CB4C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4">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5">
    <w:nsid w:val="69733901"/>
    <w:multiLevelType w:val="hybridMultilevel"/>
    <w:tmpl w:val="1F58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18010FE"/>
    <w:multiLevelType w:val="hybridMultilevel"/>
    <w:tmpl w:val="4B48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0">
    <w:nsid w:val="73321433"/>
    <w:multiLevelType w:val="hybridMultilevel"/>
    <w:tmpl w:val="2226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5F756A8"/>
    <w:multiLevelType w:val="hybridMultilevel"/>
    <w:tmpl w:val="6A7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9"/>
  </w:num>
  <w:num w:numId="2">
    <w:abstractNumId w:val="33"/>
  </w:num>
  <w:num w:numId="3">
    <w:abstractNumId w:val="13"/>
  </w:num>
  <w:num w:numId="4">
    <w:abstractNumId w:val="7"/>
  </w:num>
  <w:num w:numId="5">
    <w:abstractNumId w:val="22"/>
  </w:num>
  <w:num w:numId="6">
    <w:abstractNumId w:val="34"/>
  </w:num>
  <w:num w:numId="7">
    <w:abstractNumId w:val="12"/>
  </w:num>
  <w:num w:numId="8">
    <w:abstractNumId w:val="3"/>
  </w:num>
  <w:num w:numId="9">
    <w:abstractNumId w:val="24"/>
  </w:num>
  <w:num w:numId="10">
    <w:abstractNumId w:val="26"/>
  </w:num>
  <w:num w:numId="11">
    <w:abstractNumId w:val="37"/>
  </w:num>
  <w:num w:numId="12">
    <w:abstractNumId w:val="43"/>
  </w:num>
  <w:num w:numId="13">
    <w:abstractNumId w:val="19"/>
  </w:num>
  <w:num w:numId="14">
    <w:abstractNumId w:val="41"/>
  </w:num>
  <w:num w:numId="15">
    <w:abstractNumId w:val="1"/>
  </w:num>
  <w:num w:numId="16">
    <w:abstractNumId w:val="0"/>
  </w:num>
  <w:num w:numId="17">
    <w:abstractNumId w:val="8"/>
  </w:num>
  <w:num w:numId="18">
    <w:abstractNumId w:val="36"/>
  </w:num>
  <w:num w:numId="19">
    <w:abstractNumId w:val="20"/>
  </w:num>
  <w:num w:numId="20">
    <w:abstractNumId w:val="30"/>
  </w:num>
  <w:num w:numId="21">
    <w:abstractNumId w:val="11"/>
  </w:num>
  <w:num w:numId="22">
    <w:abstractNumId w:val="21"/>
  </w:num>
  <w:num w:numId="23">
    <w:abstractNumId w:val="5"/>
  </w:num>
  <w:num w:numId="24">
    <w:abstractNumId w:val="16"/>
  </w:num>
  <w:num w:numId="25">
    <w:abstractNumId w:val="25"/>
  </w:num>
  <w:num w:numId="26">
    <w:abstractNumId w:val="27"/>
  </w:num>
  <w:num w:numId="27">
    <w:abstractNumId w:val="2"/>
  </w:num>
  <w:num w:numId="28">
    <w:abstractNumId w:val="29"/>
  </w:num>
  <w:num w:numId="29">
    <w:abstractNumId w:val="14"/>
  </w:num>
  <w:num w:numId="30">
    <w:abstractNumId w:val="38"/>
  </w:num>
  <w:num w:numId="31">
    <w:abstractNumId w:val="15"/>
  </w:num>
  <w:num w:numId="32">
    <w:abstractNumId w:val="4"/>
  </w:num>
  <w:num w:numId="33">
    <w:abstractNumId w:val="18"/>
  </w:num>
  <w:num w:numId="34">
    <w:abstractNumId w:val="42"/>
  </w:num>
  <w:num w:numId="35">
    <w:abstractNumId w:val="35"/>
  </w:num>
  <w:num w:numId="36">
    <w:abstractNumId w:val="6"/>
  </w:num>
  <w:num w:numId="37">
    <w:abstractNumId w:val="23"/>
  </w:num>
  <w:num w:numId="38">
    <w:abstractNumId w:val="31"/>
  </w:num>
  <w:num w:numId="39">
    <w:abstractNumId w:val="10"/>
  </w:num>
  <w:num w:numId="40">
    <w:abstractNumId w:val="28"/>
  </w:num>
  <w:num w:numId="41">
    <w:abstractNumId w:val="17"/>
  </w:num>
  <w:num w:numId="42">
    <w:abstractNumId w:val="9"/>
  </w:num>
  <w:num w:numId="43">
    <w:abstractNumId w:val="40"/>
  </w:num>
  <w:num w:numId="44">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0E4268"/>
    <w:rsid w:val="000062BC"/>
    <w:rsid w:val="000B7540"/>
    <w:rsid w:val="000C08F3"/>
    <w:rsid w:val="000E4268"/>
    <w:rsid w:val="001A2958"/>
    <w:rsid w:val="002265F8"/>
    <w:rsid w:val="002979C8"/>
    <w:rsid w:val="002A6BBC"/>
    <w:rsid w:val="002E1CAD"/>
    <w:rsid w:val="002F1D1D"/>
    <w:rsid w:val="00303AA5"/>
    <w:rsid w:val="0033128B"/>
    <w:rsid w:val="00362245"/>
    <w:rsid w:val="003D15EE"/>
    <w:rsid w:val="004100C0"/>
    <w:rsid w:val="00426E45"/>
    <w:rsid w:val="0049546A"/>
    <w:rsid w:val="004A0EEB"/>
    <w:rsid w:val="004E7B6D"/>
    <w:rsid w:val="005139C5"/>
    <w:rsid w:val="005704D9"/>
    <w:rsid w:val="005C37B8"/>
    <w:rsid w:val="00603DBD"/>
    <w:rsid w:val="00625CCF"/>
    <w:rsid w:val="006B45F8"/>
    <w:rsid w:val="006E3D82"/>
    <w:rsid w:val="0070132B"/>
    <w:rsid w:val="0077781E"/>
    <w:rsid w:val="007C21DB"/>
    <w:rsid w:val="007C3F75"/>
    <w:rsid w:val="007F743E"/>
    <w:rsid w:val="00814E7C"/>
    <w:rsid w:val="00860A6F"/>
    <w:rsid w:val="0086403A"/>
    <w:rsid w:val="0097030F"/>
    <w:rsid w:val="00975896"/>
    <w:rsid w:val="009A423A"/>
    <w:rsid w:val="009C7B4C"/>
    <w:rsid w:val="00A01265"/>
    <w:rsid w:val="00A2275C"/>
    <w:rsid w:val="00A6467E"/>
    <w:rsid w:val="00AC0EFA"/>
    <w:rsid w:val="00B05DA6"/>
    <w:rsid w:val="00B621AC"/>
    <w:rsid w:val="00BF23A6"/>
    <w:rsid w:val="00C26DC0"/>
    <w:rsid w:val="00C33586"/>
    <w:rsid w:val="00C51285"/>
    <w:rsid w:val="00DE431A"/>
    <w:rsid w:val="00E13BFD"/>
    <w:rsid w:val="00E52017"/>
    <w:rsid w:val="00E82EB3"/>
    <w:rsid w:val="00F26F94"/>
    <w:rsid w:val="00F577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79C8"/>
  </w:style>
  <w:style w:type="paragraph" w:styleId="Heading1">
    <w:name w:val="heading 1"/>
    <w:basedOn w:val="Normal"/>
    <w:next w:val="Normal"/>
    <w:rsid w:val="002979C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2979C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2979C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2979C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2979C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2979C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79C8"/>
    <w:pPr>
      <w:keepNext/>
      <w:keepLines/>
      <w:contextualSpacing/>
    </w:pPr>
    <w:rPr>
      <w:rFonts w:ascii="Trebuchet MS" w:eastAsia="Trebuchet MS" w:hAnsi="Trebuchet MS" w:cs="Trebuchet MS"/>
      <w:sz w:val="42"/>
    </w:rPr>
  </w:style>
  <w:style w:type="paragraph" w:styleId="Subtitle">
    <w:name w:val="Subtitle"/>
    <w:basedOn w:val="Normal"/>
    <w:next w:val="Normal"/>
    <w:rsid w:val="002979C8"/>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uiPriority w:val="1"/>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character" w:customStyle="1" w:styleId="None">
    <w:name w:val="None"/>
    <w:rsid w:val="004954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hr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8F79-CEA4-4481-ABB9-105AEEC3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adbwn_000</cp:lastModifiedBy>
  <cp:revision>3</cp:revision>
  <dcterms:created xsi:type="dcterms:W3CDTF">2016-03-07T10:14:00Z</dcterms:created>
  <dcterms:modified xsi:type="dcterms:W3CDTF">2019-03-11T16:46:00Z</dcterms:modified>
</cp:coreProperties>
</file>